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9" w:rsidRDefault="00787499" w:rsidP="00EC4190">
      <w:pPr>
        <w:suppressAutoHyphens/>
        <w:ind w:firstLine="540"/>
        <w:outlineLvl w:val="0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4.2pt;height:40.9pt;z-index:-251658240;mso-wrap-distance-left:9.05pt;mso-wrap-distance-right:9.05pt" wrapcoords="-470 0 -470 21207 21600 21207 21600 0 -470 0" filled="t">
            <v:fill color2="black"/>
            <v:imagedata r:id="rId5" o:title=""/>
            <w10:wrap type="tight"/>
          </v:shape>
        </w:pict>
      </w:r>
    </w:p>
    <w:p w:rsidR="00787499" w:rsidRDefault="00787499" w:rsidP="00EC4190">
      <w:pPr>
        <w:suppressAutoHyphens/>
        <w:spacing w:line="240" w:lineRule="auto"/>
        <w:ind w:right="-23"/>
        <w:rPr>
          <w:b/>
        </w:rPr>
      </w:pPr>
    </w:p>
    <w:p w:rsidR="00787499" w:rsidRDefault="00787499" w:rsidP="00EC4190">
      <w:pPr>
        <w:suppressAutoHyphens/>
        <w:spacing w:line="240" w:lineRule="auto"/>
        <w:ind w:right="-23"/>
        <w:rPr>
          <w:szCs w:val="28"/>
          <w:lang w:eastAsia="ru-RU"/>
        </w:rPr>
      </w:pPr>
    </w:p>
    <w:p w:rsidR="00787499" w:rsidRPr="00EC4190" w:rsidRDefault="00787499" w:rsidP="00EC4190">
      <w:pPr>
        <w:suppressAutoHyphens/>
        <w:spacing w:line="240" w:lineRule="auto"/>
        <w:ind w:right="-23"/>
        <w:rPr>
          <w:rFonts w:ascii="Times New Roman" w:hAnsi="Times New Roman"/>
          <w:b/>
          <w:sz w:val="24"/>
          <w:szCs w:val="24"/>
          <w:lang w:eastAsia="ru-RU"/>
        </w:rPr>
      </w:pPr>
      <w:r w:rsidRPr="00EC4190">
        <w:rPr>
          <w:rFonts w:ascii="Times New Roman" w:hAnsi="Times New Roman"/>
          <w:b/>
          <w:sz w:val="24"/>
          <w:szCs w:val="24"/>
          <w:lang w:eastAsia="ru-RU"/>
        </w:rPr>
        <w:t>АДМИНИСТРАЦИЯ ОРЛОВСКОГО РАЙОНА</w:t>
      </w:r>
    </w:p>
    <w:p w:rsidR="00787499" w:rsidRPr="00EC4190" w:rsidRDefault="00787499" w:rsidP="00EC4190">
      <w:pPr>
        <w:suppressAutoHyphens/>
        <w:spacing w:line="240" w:lineRule="auto"/>
        <w:ind w:right="-23"/>
        <w:rPr>
          <w:rFonts w:ascii="Times New Roman" w:hAnsi="Times New Roman"/>
          <w:b/>
          <w:sz w:val="24"/>
          <w:szCs w:val="24"/>
          <w:lang w:eastAsia="ru-RU"/>
        </w:rPr>
      </w:pPr>
      <w:r w:rsidRPr="00EC4190">
        <w:rPr>
          <w:rFonts w:ascii="Times New Roman" w:hAnsi="Times New Roman"/>
          <w:b/>
          <w:sz w:val="24"/>
          <w:szCs w:val="24"/>
          <w:lang w:eastAsia="ru-RU"/>
        </w:rPr>
        <w:t>КИРОВСКОЙ ОБЛАСТИ</w:t>
      </w:r>
    </w:p>
    <w:p w:rsidR="00787499" w:rsidRPr="00EC4190" w:rsidRDefault="00787499" w:rsidP="00EC4190">
      <w:pPr>
        <w:suppressAutoHyphens/>
        <w:spacing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787499" w:rsidRPr="00EC4190" w:rsidRDefault="00787499" w:rsidP="00EC4190">
      <w:pPr>
        <w:suppressAutoHyphens/>
        <w:spacing w:line="240" w:lineRule="auto"/>
        <w:ind w:right="-23"/>
        <w:rPr>
          <w:rFonts w:ascii="Times New Roman" w:hAnsi="Times New Roman"/>
          <w:b/>
          <w:sz w:val="24"/>
          <w:szCs w:val="24"/>
        </w:rPr>
      </w:pPr>
      <w:r w:rsidRPr="00EC4190">
        <w:rPr>
          <w:rFonts w:ascii="Times New Roman" w:hAnsi="Times New Roman"/>
          <w:b/>
          <w:sz w:val="24"/>
          <w:szCs w:val="24"/>
        </w:rPr>
        <w:t>ПОСТАНОВЛЕНИЕ</w:t>
      </w:r>
    </w:p>
    <w:p w:rsidR="00787499" w:rsidRPr="00563F43" w:rsidRDefault="00787499" w:rsidP="00EC4190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</w:rPr>
      </w:pPr>
      <w:r w:rsidRPr="00563F43">
        <w:rPr>
          <w:rFonts w:ascii="Times New Roman" w:hAnsi="Times New Roman"/>
          <w:b w:val="0"/>
          <w:color w:val="000000"/>
        </w:rPr>
        <w:t xml:space="preserve">09.10.2017 </w:t>
      </w:r>
      <w:r w:rsidRPr="00563F43">
        <w:rPr>
          <w:rFonts w:ascii="Times New Roman" w:hAnsi="Times New Roman"/>
          <w:b w:val="0"/>
          <w:color w:val="000000"/>
        </w:rPr>
        <w:tab/>
      </w:r>
      <w:r w:rsidRPr="00563F43">
        <w:rPr>
          <w:rFonts w:ascii="Times New Roman" w:hAnsi="Times New Roman"/>
          <w:b w:val="0"/>
          <w:color w:val="000000"/>
        </w:rPr>
        <w:tab/>
        <w:t xml:space="preserve">            </w:t>
      </w:r>
      <w:r w:rsidRPr="00563F43">
        <w:rPr>
          <w:rFonts w:ascii="Times New Roman" w:hAnsi="Times New Roman"/>
          <w:b w:val="0"/>
          <w:color w:val="000000"/>
        </w:rPr>
        <w:tab/>
      </w:r>
      <w:r w:rsidRPr="00563F43">
        <w:rPr>
          <w:rFonts w:ascii="Times New Roman" w:hAnsi="Times New Roman"/>
          <w:b w:val="0"/>
          <w:color w:val="000000"/>
        </w:rPr>
        <w:tab/>
      </w:r>
      <w:r w:rsidRPr="00563F43">
        <w:rPr>
          <w:rFonts w:ascii="Times New Roman" w:hAnsi="Times New Roman"/>
          <w:b w:val="0"/>
          <w:color w:val="000000"/>
        </w:rPr>
        <w:tab/>
      </w:r>
      <w:r w:rsidRPr="00563F43">
        <w:rPr>
          <w:rFonts w:ascii="Times New Roman" w:hAnsi="Times New Roman"/>
          <w:b w:val="0"/>
          <w:color w:val="000000"/>
        </w:rPr>
        <w:tab/>
      </w:r>
      <w:r w:rsidRPr="00563F43">
        <w:rPr>
          <w:rFonts w:ascii="Times New Roman" w:hAnsi="Times New Roman"/>
          <w:b w:val="0"/>
          <w:color w:val="000000"/>
        </w:rPr>
        <w:tab/>
        <w:t>№ 680</w:t>
      </w:r>
    </w:p>
    <w:p w:rsidR="00787499" w:rsidRPr="00563F43" w:rsidRDefault="00787499" w:rsidP="00EC4190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</w:rPr>
      </w:pPr>
    </w:p>
    <w:p w:rsidR="00787499" w:rsidRPr="00563F43" w:rsidRDefault="00787499" w:rsidP="00EC4190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563F43">
        <w:rPr>
          <w:rFonts w:ascii="Times New Roman" w:hAnsi="Times New Roman"/>
          <w:b w:val="0"/>
          <w:color w:val="000000"/>
          <w:sz w:val="26"/>
          <w:szCs w:val="26"/>
        </w:rPr>
        <w:t>г. Орлов</w:t>
      </w:r>
    </w:p>
    <w:p w:rsidR="00787499" w:rsidRPr="00563F43" w:rsidRDefault="00787499" w:rsidP="00EC41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7499" w:rsidRPr="00563F43" w:rsidRDefault="00787499" w:rsidP="00EC4190">
      <w:pPr>
        <w:pStyle w:val="Title"/>
        <w:spacing w:line="276" w:lineRule="auto"/>
        <w:ind w:right="-22"/>
        <w:rPr>
          <w:rFonts w:ascii="Times New Roman" w:hAnsi="Times New Roman"/>
          <w:b/>
          <w:bCs/>
          <w:sz w:val="26"/>
          <w:szCs w:val="26"/>
        </w:rPr>
      </w:pPr>
      <w:r w:rsidRPr="00563F43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787499" w:rsidRPr="00563F43" w:rsidRDefault="00787499" w:rsidP="00EC4190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563F43">
        <w:rPr>
          <w:rFonts w:ascii="Times New Roman" w:hAnsi="Times New Roman"/>
          <w:b/>
          <w:bCs/>
          <w:sz w:val="26"/>
          <w:szCs w:val="26"/>
        </w:rPr>
        <w:t>Орловского района от 29.09.2017 № 651</w:t>
      </w:r>
    </w:p>
    <w:p w:rsidR="00787499" w:rsidRPr="00EC4190" w:rsidRDefault="00787499" w:rsidP="00EC41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7499" w:rsidRPr="00EC4190" w:rsidRDefault="00787499" w:rsidP="00EC4190">
      <w:pPr>
        <w:spacing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В соответствии с Федеральными законами от 24 июля 2007 года № 209-ФЗ «Л развитии малого и среднего предпринимательства в Российской Федерации»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 и о внесении изменений в отдельные законодательные акты Российской Федерации»,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Орловского района ПОСТАНОВЛЯЕТ: </w:t>
      </w:r>
      <w:r w:rsidRPr="00EC4190">
        <w:rPr>
          <w:rFonts w:ascii="Times New Roman" w:hAnsi="Times New Roman"/>
          <w:spacing w:val="1"/>
          <w:sz w:val="25"/>
          <w:szCs w:val="25"/>
        </w:rPr>
        <w:br/>
      </w: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          1. Внести изменения в постановление администрации Орловского района от 29.09.2017 № 651 «О внесении изменений в постановление администрации Орловского района от 29.09.2017</w:t>
      </w:r>
      <w:r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 </w:t>
      </w: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№ 651», утвердить Перечень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 согласно Приложению.</w:t>
      </w:r>
      <w:r w:rsidRPr="00EC4190">
        <w:rPr>
          <w:rFonts w:ascii="Times New Roman" w:hAnsi="Times New Roman"/>
          <w:spacing w:val="1"/>
          <w:sz w:val="25"/>
          <w:szCs w:val="25"/>
        </w:rPr>
        <w:br/>
      </w: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 xml:space="preserve">          2. </w:t>
      </w:r>
      <w:r w:rsidRPr="00EC4190">
        <w:rPr>
          <w:rFonts w:ascii="Times New Roman" w:hAnsi="Times New Roman"/>
          <w:sz w:val="25"/>
          <w:szCs w:val="25"/>
        </w:rPr>
        <w:t>Гордеевой Е.Н., и.о.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87499" w:rsidRPr="00EC4190" w:rsidRDefault="00787499" w:rsidP="00EC4190">
      <w:pPr>
        <w:spacing w:line="240" w:lineRule="auto"/>
        <w:ind w:firstLine="709"/>
        <w:jc w:val="both"/>
        <w:rPr>
          <w:rFonts w:ascii="Times New Roman" w:hAnsi="Times New Roman"/>
          <w:spacing w:val="1"/>
          <w:sz w:val="25"/>
          <w:szCs w:val="25"/>
          <w:shd w:val="clear" w:color="auto" w:fill="FFFFFF"/>
        </w:rPr>
      </w:pP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3. Тюфяковой Е.А. разместить настоящее постановление в сети "Интернет" на официальном сайте Орловского района.</w:t>
      </w:r>
    </w:p>
    <w:p w:rsidR="00787499" w:rsidRPr="00EC4190" w:rsidRDefault="00787499" w:rsidP="00EC4190">
      <w:pPr>
        <w:spacing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C4190">
        <w:rPr>
          <w:rFonts w:ascii="Times New Roman" w:hAnsi="Times New Roman"/>
          <w:spacing w:val="1"/>
          <w:sz w:val="25"/>
          <w:szCs w:val="25"/>
          <w:shd w:val="clear" w:color="auto" w:fill="FFFFFF"/>
        </w:rPr>
        <w:t>4. Настоящее решение вступает в силу со дня его официального опубликования.</w:t>
      </w:r>
    </w:p>
    <w:p w:rsidR="00787499" w:rsidRPr="00EC4190" w:rsidRDefault="00787499" w:rsidP="00EC4190">
      <w:pPr>
        <w:pStyle w:val="Title"/>
        <w:spacing w:line="240" w:lineRule="exact"/>
        <w:jc w:val="both"/>
        <w:rPr>
          <w:sz w:val="25"/>
          <w:szCs w:val="25"/>
        </w:rPr>
      </w:pPr>
    </w:p>
    <w:p w:rsidR="00787499" w:rsidRPr="00EC4190" w:rsidRDefault="00787499" w:rsidP="00EC4190">
      <w:pPr>
        <w:pStyle w:val="Title"/>
        <w:spacing w:line="240" w:lineRule="exact"/>
        <w:jc w:val="both"/>
        <w:rPr>
          <w:sz w:val="25"/>
          <w:szCs w:val="25"/>
        </w:rPr>
      </w:pPr>
    </w:p>
    <w:p w:rsidR="00787499" w:rsidRPr="00EC4190" w:rsidRDefault="00787499" w:rsidP="00EC4190">
      <w:pPr>
        <w:pStyle w:val="Title"/>
        <w:spacing w:line="240" w:lineRule="exact"/>
        <w:jc w:val="both"/>
        <w:rPr>
          <w:sz w:val="25"/>
          <w:szCs w:val="25"/>
        </w:rPr>
      </w:pPr>
    </w:p>
    <w:p w:rsidR="00787499" w:rsidRPr="00563F43" w:rsidRDefault="00787499" w:rsidP="00EC4190">
      <w:pPr>
        <w:pStyle w:val="Title"/>
        <w:jc w:val="both"/>
        <w:rPr>
          <w:rFonts w:ascii="Times New Roman" w:hAnsi="Times New Roman"/>
          <w:sz w:val="25"/>
          <w:szCs w:val="25"/>
        </w:rPr>
      </w:pPr>
      <w:r w:rsidRPr="00563F43">
        <w:rPr>
          <w:rFonts w:ascii="Times New Roman" w:hAnsi="Times New Roman"/>
          <w:sz w:val="25"/>
          <w:szCs w:val="25"/>
        </w:rPr>
        <w:t>Глава администрации</w:t>
      </w:r>
    </w:p>
    <w:p w:rsidR="00787499" w:rsidRPr="00563F43" w:rsidRDefault="00787499" w:rsidP="00EC4190">
      <w:pPr>
        <w:pStyle w:val="Title"/>
        <w:jc w:val="both"/>
        <w:rPr>
          <w:rFonts w:ascii="Times New Roman" w:hAnsi="Times New Roman"/>
          <w:sz w:val="25"/>
          <w:szCs w:val="25"/>
        </w:rPr>
      </w:pPr>
      <w:r w:rsidRPr="00563F43">
        <w:rPr>
          <w:rFonts w:ascii="Times New Roman" w:hAnsi="Times New Roman"/>
          <w:sz w:val="25"/>
          <w:szCs w:val="25"/>
        </w:rPr>
        <w:t>Орловского района</w:t>
      </w:r>
      <w:r w:rsidRPr="00563F43">
        <w:rPr>
          <w:rFonts w:ascii="Times New Roman" w:hAnsi="Times New Roman"/>
          <w:sz w:val="25"/>
          <w:szCs w:val="25"/>
        </w:rPr>
        <w:tab/>
        <w:t xml:space="preserve">             С.С. Целищев</w:t>
      </w:r>
    </w:p>
    <w:p w:rsidR="00787499" w:rsidRPr="00EC4190" w:rsidRDefault="00787499">
      <w:pPr>
        <w:rPr>
          <w:sz w:val="24"/>
          <w:szCs w:val="24"/>
        </w:rPr>
        <w:sectPr w:rsidR="00787499" w:rsidRPr="00EC4190" w:rsidSect="003F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499" w:rsidRPr="00C4093B" w:rsidRDefault="00787499" w:rsidP="00C92D91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ascii="Times New Roman" w:hAnsi="Times New Roman"/>
          <w:sz w:val="24"/>
        </w:rPr>
      </w:pPr>
      <w:bookmarkStart w:id="0" w:name="P45"/>
      <w:bookmarkEnd w:id="0"/>
      <w:r w:rsidRPr="00C4093B">
        <w:rPr>
          <w:rFonts w:ascii="Times New Roman" w:hAnsi="Times New Roman"/>
          <w:sz w:val="24"/>
        </w:rPr>
        <w:t xml:space="preserve">Приложение </w:t>
      </w:r>
    </w:p>
    <w:p w:rsidR="00787499" w:rsidRPr="00C4093B" w:rsidRDefault="00787499" w:rsidP="00C92D91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sz w:val="24"/>
        </w:rPr>
      </w:pPr>
      <w:r w:rsidRPr="00C4093B">
        <w:rPr>
          <w:rFonts w:ascii="Times New Roman" w:hAnsi="Times New Roman"/>
          <w:sz w:val="24"/>
        </w:rPr>
        <w:t>к постановлению администрации Орловского района</w:t>
      </w:r>
    </w:p>
    <w:p w:rsidR="00787499" w:rsidRPr="00C4093B" w:rsidRDefault="00787499" w:rsidP="00C92D91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sz w:val="24"/>
        </w:rPr>
      </w:pPr>
      <w:r w:rsidRPr="00C4093B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680</w:t>
      </w:r>
      <w:r w:rsidRPr="00C4093B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09.10.2017</w:t>
      </w:r>
    </w:p>
    <w:p w:rsidR="00787499" w:rsidRDefault="00787499" w:rsidP="00C92D9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Муниципальное образование Орловский муниципальный район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612270, Кировская обл., Орловский р-н, г. Орлов, ул. С. Халтурина, д. 18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Тюфякова Елена Анатольевна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(883365) 2-16-02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27E83">
              <w:rPr>
                <w:rFonts w:ascii="Times New Roman" w:hAnsi="Times New Roman" w:cs="Times New Roman"/>
                <w:lang w:val="en-US"/>
              </w:rPr>
              <w:t>admorlov@mail.ru</w:t>
            </w:r>
          </w:p>
        </w:tc>
      </w:tr>
      <w:tr w:rsidR="00787499" w:rsidRPr="009D4CE1" w:rsidTr="00346935">
        <w:tc>
          <w:tcPr>
            <w:tcW w:w="5839" w:type="dxa"/>
          </w:tcPr>
          <w:p w:rsidR="00787499" w:rsidRPr="00027E83" w:rsidRDefault="00787499" w:rsidP="00346935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787499" w:rsidRPr="00027E83" w:rsidRDefault="00787499" w:rsidP="0034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7499" w:rsidRDefault="00787499">
      <w:pPr>
        <w:pStyle w:val="ConsPlusNormal"/>
        <w:jc w:val="both"/>
      </w:pPr>
    </w:p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"/>
        <w:gridCol w:w="298"/>
        <w:gridCol w:w="596"/>
        <w:gridCol w:w="596"/>
        <w:gridCol w:w="540"/>
        <w:gridCol w:w="540"/>
        <w:gridCol w:w="360"/>
        <w:gridCol w:w="360"/>
        <w:gridCol w:w="375"/>
        <w:gridCol w:w="360"/>
        <w:gridCol w:w="658"/>
        <w:gridCol w:w="407"/>
        <w:gridCol w:w="372"/>
        <w:gridCol w:w="477"/>
        <w:gridCol w:w="360"/>
        <w:gridCol w:w="611"/>
        <w:gridCol w:w="360"/>
        <w:gridCol w:w="347"/>
        <w:gridCol w:w="460"/>
        <w:gridCol w:w="383"/>
        <w:gridCol w:w="360"/>
        <w:gridCol w:w="720"/>
        <w:gridCol w:w="430"/>
        <w:gridCol w:w="360"/>
        <w:gridCol w:w="360"/>
        <w:gridCol w:w="360"/>
        <w:gridCol w:w="360"/>
        <w:gridCol w:w="360"/>
        <w:gridCol w:w="353"/>
        <w:gridCol w:w="247"/>
        <w:gridCol w:w="180"/>
        <w:gridCol w:w="360"/>
        <w:gridCol w:w="354"/>
        <w:gridCol w:w="366"/>
        <w:gridCol w:w="180"/>
        <w:gridCol w:w="180"/>
        <w:gridCol w:w="360"/>
        <w:gridCol w:w="268"/>
        <w:gridCol w:w="272"/>
        <w:gridCol w:w="360"/>
        <w:gridCol w:w="180"/>
        <w:gridCol w:w="180"/>
        <w:gridCol w:w="230"/>
      </w:tblGrid>
      <w:tr w:rsidR="00787499" w:rsidRPr="009D4CE1" w:rsidTr="0071554A">
        <w:tc>
          <w:tcPr>
            <w:tcW w:w="180" w:type="dxa"/>
            <w:vMerge w:val="restart"/>
          </w:tcPr>
          <w:p w:rsidR="00787499" w:rsidRPr="0071554A" w:rsidRDefault="00787499" w:rsidP="0071554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298" w:type="dxa"/>
            <w:vMerge w:val="restart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596" w:type="dxa"/>
            <w:vMerge w:val="restart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5045" w:type="dxa"/>
            <w:gridSpan w:val="11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3241" w:type="dxa"/>
            <w:gridSpan w:val="7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2230" w:type="dxa"/>
            <w:gridSpan w:val="6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Сведения о движимом имуществе</w:t>
            </w:r>
          </w:p>
        </w:tc>
        <w:tc>
          <w:tcPr>
            <w:tcW w:w="2848" w:type="dxa"/>
            <w:gridSpan w:val="10"/>
          </w:tcPr>
          <w:p w:rsidR="00787499" w:rsidRPr="0071554A" w:rsidRDefault="00787499" w:rsidP="0071554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72" w:type="dxa"/>
            <w:vMerge w:val="restart"/>
          </w:tcPr>
          <w:p w:rsidR="00787499" w:rsidRPr="0071554A" w:rsidRDefault="00787499" w:rsidP="0071554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Указать одно из значений: в перечне (изменениях в перечне)</w:t>
            </w:r>
          </w:p>
        </w:tc>
        <w:tc>
          <w:tcPr>
            <w:tcW w:w="950" w:type="dxa"/>
            <w:gridSpan w:val="4"/>
          </w:tcPr>
          <w:p w:rsidR="00787499" w:rsidRPr="0071554A" w:rsidRDefault="00787499" w:rsidP="0071554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87499" w:rsidRPr="009D4CE1" w:rsidTr="0071554A">
        <w:tc>
          <w:tcPr>
            <w:tcW w:w="18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54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54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375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658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07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372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77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360" w:type="dxa"/>
            <w:vMerge/>
          </w:tcPr>
          <w:p w:rsidR="00787499" w:rsidRPr="0071554A" w:rsidRDefault="00787499" w:rsidP="0071554A">
            <w:pPr>
              <w:ind w:left="-56" w:right="-2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1" w:type="dxa"/>
            <w:gridSpan w:val="2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347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03" w:type="dxa"/>
            <w:gridSpan w:val="3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72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43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Марка, модель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Год выпуска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494" w:type="dxa"/>
            <w:gridSpan w:val="5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354" w:type="dxa"/>
            <w:gridSpan w:val="5"/>
          </w:tcPr>
          <w:p w:rsidR="00787499" w:rsidRPr="0071554A" w:rsidRDefault="00787499" w:rsidP="0071554A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272" w:type="dxa"/>
            <w:vMerge/>
          </w:tcPr>
          <w:p w:rsidR="00787499" w:rsidRPr="0071554A" w:rsidRDefault="00787499" w:rsidP="0071554A">
            <w:pPr>
              <w:ind w:left="-56" w:right="-2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</w:tcPr>
          <w:p w:rsidR="00787499" w:rsidRPr="0071554A" w:rsidRDefault="00787499" w:rsidP="00BE79E8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180" w:type="dxa"/>
            <w:vMerge w:val="restart"/>
          </w:tcPr>
          <w:p w:rsidR="00787499" w:rsidRPr="0071554A" w:rsidRDefault="00787499" w:rsidP="00BE79E8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Вид документа</w:t>
            </w:r>
          </w:p>
        </w:tc>
        <w:tc>
          <w:tcPr>
            <w:tcW w:w="410" w:type="dxa"/>
            <w:gridSpan w:val="2"/>
          </w:tcPr>
          <w:p w:rsidR="00787499" w:rsidRPr="0071554A" w:rsidRDefault="00787499" w:rsidP="00BE79E8">
            <w:pPr>
              <w:pStyle w:val="ConsPlusNormal"/>
              <w:ind w:left="-56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Реквизиты документа</w:t>
            </w:r>
          </w:p>
        </w:tc>
      </w:tr>
      <w:tr w:rsidR="00787499" w:rsidRPr="009D4CE1" w:rsidTr="0071554A">
        <w:tc>
          <w:tcPr>
            <w:tcW w:w="18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5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2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1" w:type="dxa"/>
            <w:vMerge w:val="restart"/>
          </w:tcPr>
          <w:p w:rsidR="00787499" w:rsidRPr="0071554A" w:rsidRDefault="00787499" w:rsidP="0071554A">
            <w:pPr>
              <w:pStyle w:val="ConsPlusNormal"/>
              <w:ind w:left="-61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left="-61" w:right="-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34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</w:tcPr>
          <w:p w:rsidR="00787499" w:rsidRPr="0071554A" w:rsidRDefault="00787499" w:rsidP="0071554A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383" w:type="dxa"/>
            <w:vMerge w:val="restart"/>
          </w:tcPr>
          <w:p w:rsidR="00787499" w:rsidRPr="0071554A" w:rsidRDefault="00787499" w:rsidP="0071554A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60" w:type="dxa"/>
            <w:vMerge w:val="restart"/>
          </w:tcPr>
          <w:p w:rsidR="00787499" w:rsidRPr="0071554A" w:rsidRDefault="00787499" w:rsidP="0071554A">
            <w:pPr>
              <w:pStyle w:val="ConsPlusNormal"/>
              <w:ind w:right="-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2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gridSpan w:val="3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714" w:type="dxa"/>
            <w:gridSpan w:val="2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726" w:type="dxa"/>
            <w:gridSpan w:val="3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628" w:type="dxa"/>
            <w:gridSpan w:val="2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72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230" w:type="dxa"/>
            <w:vMerge w:val="restart"/>
          </w:tcPr>
          <w:p w:rsidR="00787499" w:rsidRPr="0071554A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</w:tr>
      <w:tr w:rsidR="00787499" w:rsidRPr="009D4CE1" w:rsidTr="0071554A">
        <w:tc>
          <w:tcPr>
            <w:tcW w:w="180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787499" w:rsidRPr="0071554A" w:rsidRDefault="0078749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247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180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360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354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366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180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ОГРН</w:t>
            </w:r>
          </w:p>
        </w:tc>
        <w:tc>
          <w:tcPr>
            <w:tcW w:w="180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360" w:type="dxa"/>
          </w:tcPr>
          <w:p w:rsidR="00787499" w:rsidRPr="0071554A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268" w:type="dxa"/>
          </w:tcPr>
          <w:p w:rsidR="00787499" w:rsidRPr="007F2F69" w:rsidRDefault="00787499" w:rsidP="00BE79E8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0"/>
              </w:rPr>
            </w:pP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Дата окончания</w:t>
            </w:r>
            <w:r w:rsidRPr="007F2F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54A">
              <w:rPr>
                <w:rFonts w:ascii="Times New Roman" w:hAnsi="Times New Roman" w:cs="Times New Roman"/>
                <w:sz w:val="12"/>
                <w:szCs w:val="12"/>
              </w:rPr>
              <w:t>действия договора</w:t>
            </w:r>
          </w:p>
        </w:tc>
        <w:tc>
          <w:tcPr>
            <w:tcW w:w="272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vMerge/>
          </w:tcPr>
          <w:p w:rsidR="00787499" w:rsidRPr="009D4CE1" w:rsidRDefault="00787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499" w:rsidRPr="00BE79E8" w:rsidTr="0071554A"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5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2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3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7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66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8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2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0" w:type="dxa"/>
            <w:tcBorders>
              <w:bottom w:val="nil"/>
            </w:tcBorders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787499" w:rsidRPr="00BE79E8" w:rsidTr="0071554A">
        <w:tblPrEx>
          <w:tblBorders>
            <w:insideH w:val="none" w:sz="0" w:space="0" w:color="auto"/>
          </w:tblBorders>
        </w:tblPrEx>
        <w:tc>
          <w:tcPr>
            <w:tcW w:w="16020" w:type="dxa"/>
            <w:gridSpan w:val="43"/>
            <w:tcBorders>
              <w:top w:val="nil"/>
            </w:tcBorders>
            <w:vAlign w:val="center"/>
          </w:tcPr>
          <w:p w:rsidR="00787499" w:rsidRPr="00BE79E8" w:rsidRDefault="00787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Центральный федеральный округ</w:t>
            </w: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область, Орловский р-н, г. Орлов, ул. Ленина, 124а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124а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43:25:310147:0002:2321/28/Г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839,1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 лечебного корпуса (детское, родильное отделения)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 </w:t>
            </w:r>
            <w:hyperlink r:id="rId6" w:history="1">
              <w:r w:rsidRPr="00BE79E8"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перечне</w:t>
              </w:r>
            </w:hyperlink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Росимущество</w:t>
            </w: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Распоряжение</w:t>
            </w: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12.11.2015</w:t>
            </w: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818-р</w:t>
            </w: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область, Орловский р-н, г. Орлов, ул. Ленина, 120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43:25:310147:0002:2321/28/Б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691,3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 лечебного корпуса (неврология)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r:id="rId7" w:history="1">
              <w:r w:rsidRPr="00BE79E8">
                <w:rPr>
                  <w:rFonts w:ascii="Times New Roman" w:hAnsi="Times New Roman" w:cs="Times New Roman"/>
                  <w:sz w:val="18"/>
                  <w:szCs w:val="18"/>
                </w:rPr>
                <w:t>перечне</w:t>
              </w:r>
            </w:hyperlink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Росимущество</w:t>
            </w: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12.11.2015</w:t>
            </w: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818-р</w:t>
            </w: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обл., Орловский р-н, д. Поляки, ул. Советская, д. 6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Орловское сельское поселение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Поляки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43:25:370302:37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440,8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обл., г. Орлов, ул. Варенцова, д. 52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Варенцова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43:25:310143:0019:196/28/А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513,0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обл., Орловский р-н, г. Орлов, ул. Орловская, д. 132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Орловская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Нежилое помещение в двухэтажном кирпичном доме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499" w:rsidRPr="00BE79E8" w:rsidTr="0071554A">
        <w:tc>
          <w:tcPr>
            <w:tcW w:w="18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836C25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Кировская область, г. Орлов, ул. В.Сокованова, д.4</w:t>
            </w:r>
          </w:p>
        </w:tc>
        <w:tc>
          <w:tcPr>
            <w:tcW w:w="596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Орловский район</w:t>
            </w:r>
          </w:p>
        </w:tc>
        <w:tc>
          <w:tcPr>
            <w:tcW w:w="540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360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</w:p>
        </w:tc>
        <w:tc>
          <w:tcPr>
            <w:tcW w:w="375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87499" w:rsidRPr="00BE79E8" w:rsidRDefault="00787499" w:rsidP="00284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0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В. Сокованова</w:t>
            </w:r>
          </w:p>
        </w:tc>
        <w:tc>
          <w:tcPr>
            <w:tcW w:w="372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11" w:type="dxa"/>
            <w:vAlign w:val="center"/>
          </w:tcPr>
          <w:p w:rsidR="00787499" w:rsidRPr="00BE79E8" w:rsidRDefault="00787499" w:rsidP="00836C25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43:25:310119:69:2188/28/А.</w:t>
            </w:r>
          </w:p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347" w:type="dxa"/>
            <w:vAlign w:val="center"/>
          </w:tcPr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383" w:type="dxa"/>
            <w:vAlign w:val="center"/>
          </w:tcPr>
          <w:p w:rsidR="00787499" w:rsidRPr="00BE79E8" w:rsidRDefault="00787499" w:rsidP="00836C25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644,40</w:t>
            </w:r>
          </w:p>
          <w:p w:rsidR="00787499" w:rsidRPr="00BE79E8" w:rsidRDefault="00787499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 w:rsidP="007F2F69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  <w:vAlign w:val="center"/>
          </w:tcPr>
          <w:p w:rsidR="00787499" w:rsidRPr="00BE79E8" w:rsidRDefault="00787499" w:rsidP="00836C25">
            <w:pPr>
              <w:rPr>
                <w:rFonts w:ascii="Times New Roman" w:hAnsi="Times New Roman"/>
                <w:sz w:val="18"/>
                <w:szCs w:val="18"/>
              </w:rPr>
            </w:pPr>
            <w:r w:rsidRPr="00BE79E8">
              <w:rPr>
                <w:rFonts w:ascii="Times New Roman" w:hAnsi="Times New Roman"/>
                <w:sz w:val="18"/>
                <w:szCs w:val="18"/>
              </w:rPr>
              <w:t>Здание учебного корпуса</w:t>
            </w:r>
          </w:p>
        </w:tc>
        <w:tc>
          <w:tcPr>
            <w:tcW w:w="4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vAlign w:val="center"/>
          </w:tcPr>
          <w:p w:rsidR="00787499" w:rsidRPr="00BE79E8" w:rsidRDefault="007874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499" w:rsidRPr="00BE79E8" w:rsidRDefault="0078749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87499" w:rsidRPr="00BE79E8" w:rsidTr="00346935">
        <w:tc>
          <w:tcPr>
            <w:tcW w:w="5950" w:type="dxa"/>
            <w:gridSpan w:val="6"/>
            <w:vMerge w:val="restart"/>
          </w:tcPr>
          <w:p w:rsidR="00787499" w:rsidRPr="00BE79E8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  <w:hyperlink w:anchor="P216" w:history="1">
              <w:r w:rsidRPr="00BE79E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787499" w:rsidRPr="00BE79E8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9E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E79E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787499" w:rsidRPr="009D4CE1" w:rsidTr="00346935">
        <w:tc>
          <w:tcPr>
            <w:tcW w:w="5950" w:type="dxa"/>
            <w:gridSpan w:val="6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  <w:gridSpan w:val="5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787499" w:rsidRPr="009D4CE1" w:rsidTr="00346935">
        <w:tc>
          <w:tcPr>
            <w:tcW w:w="1474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787499" w:rsidRPr="009D4CE1" w:rsidTr="00346935">
        <w:tc>
          <w:tcPr>
            <w:tcW w:w="1474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787499" w:rsidRPr="009D4CE1" w:rsidTr="00346935">
        <w:tc>
          <w:tcPr>
            <w:tcW w:w="147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38</w:t>
            </w:r>
          </w:p>
        </w:tc>
      </w:tr>
      <w:tr w:rsidR="00787499" w:rsidRPr="009D4CE1" w:rsidTr="00346935">
        <w:tc>
          <w:tcPr>
            <w:tcW w:w="147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7499" w:rsidRDefault="007874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787499" w:rsidRPr="009D4CE1" w:rsidTr="00346935">
        <w:tc>
          <w:tcPr>
            <w:tcW w:w="2268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787499" w:rsidRPr="009D4CE1" w:rsidTr="00346935">
        <w:tc>
          <w:tcPr>
            <w:tcW w:w="2268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787499" w:rsidRPr="009D4CE1" w:rsidTr="00346935">
        <w:tc>
          <w:tcPr>
            <w:tcW w:w="2268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787499" w:rsidRPr="009D4CE1" w:rsidRDefault="00787499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Номер</w:t>
            </w:r>
          </w:p>
        </w:tc>
      </w:tr>
      <w:tr w:rsidR="00787499" w:rsidRPr="009D4CE1" w:rsidTr="00346935">
        <w:tc>
          <w:tcPr>
            <w:tcW w:w="226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43</w:t>
            </w:r>
          </w:p>
        </w:tc>
      </w:tr>
      <w:tr w:rsidR="00787499" w:rsidRPr="009D4CE1" w:rsidTr="00346935">
        <w:tc>
          <w:tcPr>
            <w:tcW w:w="226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Администрация Орловского района Кировской области</w:t>
            </w:r>
          </w:p>
        </w:tc>
        <w:tc>
          <w:tcPr>
            <w:tcW w:w="1644" w:type="dxa"/>
          </w:tcPr>
          <w:p w:rsidR="00787499" w:rsidRPr="00027E8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787499" w:rsidRPr="007328A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87499" w:rsidRPr="007328A3" w:rsidRDefault="00787499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99" w:rsidRDefault="00787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499" w:rsidRDefault="00787499"/>
    <w:sectPr w:rsidR="00787499" w:rsidSect="003F2E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E61"/>
    <w:rsid w:val="00027E83"/>
    <w:rsid w:val="000B61FB"/>
    <w:rsid w:val="00127C3E"/>
    <w:rsid w:val="00137286"/>
    <w:rsid w:val="00156D9F"/>
    <w:rsid w:val="00201007"/>
    <w:rsid w:val="002847E3"/>
    <w:rsid w:val="002C3AD3"/>
    <w:rsid w:val="00346935"/>
    <w:rsid w:val="00361FF4"/>
    <w:rsid w:val="003C48D6"/>
    <w:rsid w:val="003F2E61"/>
    <w:rsid w:val="00437549"/>
    <w:rsid w:val="004D60ED"/>
    <w:rsid w:val="00533246"/>
    <w:rsid w:val="00563F43"/>
    <w:rsid w:val="0058084F"/>
    <w:rsid w:val="00656B4E"/>
    <w:rsid w:val="0071554A"/>
    <w:rsid w:val="007328A3"/>
    <w:rsid w:val="00733B64"/>
    <w:rsid w:val="00772F2F"/>
    <w:rsid w:val="00787499"/>
    <w:rsid w:val="007F2F69"/>
    <w:rsid w:val="007F737B"/>
    <w:rsid w:val="00836C25"/>
    <w:rsid w:val="008606E9"/>
    <w:rsid w:val="00866D9B"/>
    <w:rsid w:val="009D4CE1"/>
    <w:rsid w:val="00A523C2"/>
    <w:rsid w:val="00A84EFF"/>
    <w:rsid w:val="00BB5B1C"/>
    <w:rsid w:val="00BE79E8"/>
    <w:rsid w:val="00C4093B"/>
    <w:rsid w:val="00C92D91"/>
    <w:rsid w:val="00CE5050"/>
    <w:rsid w:val="00D0214C"/>
    <w:rsid w:val="00D771AB"/>
    <w:rsid w:val="00DB0269"/>
    <w:rsid w:val="00E45A42"/>
    <w:rsid w:val="00E8218E"/>
    <w:rsid w:val="00EC4190"/>
    <w:rsid w:val="00FA39F4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F4"/>
    <w:pPr>
      <w:spacing w:line="276" w:lineRule="auto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C4190"/>
    <w:pPr>
      <w:keepNext/>
      <w:keepLines/>
      <w:spacing w:before="480"/>
      <w:jc w:val="both"/>
      <w:outlineLvl w:val="0"/>
    </w:pPr>
    <w:rPr>
      <w:b/>
      <w:color w:val="365F9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Page">
    <w:name w:val="ConsPlusTitlePage"/>
    <w:uiPriority w:val="99"/>
    <w:rsid w:val="003F2E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F2E6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F2E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Heading1Char1">
    <w:name w:val="Heading 1 Char1"/>
    <w:link w:val="Heading1"/>
    <w:uiPriority w:val="99"/>
    <w:locked/>
    <w:rsid w:val="00EC4190"/>
    <w:rPr>
      <w:b/>
      <w:color w:val="365F91"/>
      <w:sz w:val="28"/>
      <w:lang w:val="ru-RU" w:eastAsia="en-US"/>
    </w:rPr>
  </w:style>
  <w:style w:type="character" w:styleId="Hyperlink">
    <w:name w:val="Hyperlink"/>
    <w:basedOn w:val="DefaultParagraphFont"/>
    <w:uiPriority w:val="99"/>
    <w:rsid w:val="00EC419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EC4190"/>
    <w:pPr>
      <w:spacing w:line="240" w:lineRule="auto"/>
    </w:pPr>
    <w:rPr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C4190"/>
    <w:rPr>
      <w:sz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C4190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C419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9CDC37FC69079838261FA11EB6C4FC3B095EC2A0855C9C6CBAC982E32DA4F41E26A0104089F34e5E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79CDC37FC69079838261FA11EB6C4FC3B095EC2A0855C9C6CBAC982E32DA4F41E26A0104089F34e5E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1331</Words>
  <Characters>7590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2017-09-28T10:30:00Z</cp:lastPrinted>
  <dcterms:created xsi:type="dcterms:W3CDTF">2017-10-06T09:02:00Z</dcterms:created>
  <dcterms:modified xsi:type="dcterms:W3CDTF">2017-10-23T13:18:00Z</dcterms:modified>
</cp:coreProperties>
</file>