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254"/>
        <w:gridCol w:w="969"/>
        <w:gridCol w:w="536"/>
        <w:gridCol w:w="1044"/>
        <w:gridCol w:w="1112"/>
        <w:gridCol w:w="618"/>
        <w:gridCol w:w="1016"/>
        <w:gridCol w:w="1079"/>
        <w:gridCol w:w="618"/>
        <w:gridCol w:w="638"/>
        <w:gridCol w:w="863"/>
        <w:gridCol w:w="723"/>
        <w:gridCol w:w="572"/>
        <w:gridCol w:w="902"/>
        <w:gridCol w:w="1118"/>
        <w:gridCol w:w="572"/>
        <w:gridCol w:w="1036"/>
        <w:gridCol w:w="762"/>
      </w:tblGrid>
      <w:tr w:rsidR="001D3726" w:rsidRPr="001D3726" w:rsidTr="001D3726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  <w:bookmarkStart w:id="0" w:name="_GoBack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2"/>
                <w:szCs w:val="20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2"/>
                <w:szCs w:val="20"/>
                <w:lang w:eastAsia="ru-RU"/>
              </w:rPr>
              <w:t>Приложение №   3</w:t>
            </w:r>
          </w:p>
        </w:tc>
      </w:tr>
      <w:tr w:rsidR="001D3726" w:rsidRPr="001D3726" w:rsidTr="001D3726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2"/>
                <w:szCs w:val="20"/>
                <w:lang w:eastAsia="ru-RU"/>
              </w:rPr>
            </w:pPr>
          </w:p>
        </w:tc>
      </w:tr>
      <w:tr w:rsidR="001D3726" w:rsidRPr="001D3726" w:rsidTr="001D3726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1D3726" w:rsidRPr="001D3726" w:rsidTr="001D3726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1D3726" w:rsidRPr="001D3726" w:rsidTr="001D3726">
        <w:trPr>
          <w:trHeight w:val="375"/>
        </w:trPr>
        <w:tc>
          <w:tcPr>
            <w:tcW w:w="97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1D3726" w:rsidRPr="001D3726" w:rsidTr="001D3726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1D3726" w:rsidRPr="001D3726" w:rsidTr="001D3726">
        <w:trPr>
          <w:trHeight w:val="1002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Расселяемая площадь жилых помещений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Справочно:</w:t>
            </w: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br/>
              <w:t>Расчетная сумма экономии бюджетных средств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 xml:space="preserve">Справочно: </w:t>
            </w: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br/>
              <w:t>Возмещение части стоимости жилых помещений</w:t>
            </w:r>
          </w:p>
        </w:tc>
      </w:tr>
      <w:tr w:rsidR="001D3726" w:rsidRPr="001D3726" w:rsidTr="001D3726">
        <w:trPr>
          <w:trHeight w:val="330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 том числе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 том числе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Всего: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 том числе: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Всего: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 том числе: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Всего: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в том числе:</w:t>
            </w:r>
          </w:p>
        </w:tc>
      </w:tr>
      <w:tr w:rsidR="001D3726" w:rsidRPr="001D3726" w:rsidTr="001D3726">
        <w:trPr>
          <w:trHeight w:val="2802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Собственность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собственность граждан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за счет средств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за счет средств иных лиц (</w:t>
            </w:r>
            <w:proofErr w:type="gramStart"/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инвестор</w:t>
            </w:r>
            <w:proofErr w:type="gramEnd"/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 xml:space="preserve"> а по ДРЗТ)</w:t>
            </w:r>
          </w:p>
        </w:tc>
      </w:tr>
      <w:tr w:rsidR="001D3726" w:rsidRPr="001D3726" w:rsidTr="001D3726">
        <w:trPr>
          <w:trHeight w:val="315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чел.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ед.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ед.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ед.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кв</w:t>
            </w:r>
            <w:proofErr w:type="gramStart"/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кв</w:t>
            </w:r>
            <w:proofErr w:type="gramStart"/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кв</w:t>
            </w:r>
            <w:proofErr w:type="gramStart"/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</w:tr>
      <w:tr w:rsidR="001D3726" w:rsidRPr="001D3726" w:rsidTr="001D3726">
        <w:trPr>
          <w:trHeight w:val="375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19</w:t>
            </w:r>
          </w:p>
        </w:tc>
      </w:tr>
      <w:tr w:rsidR="001D3726" w:rsidRPr="001D3726" w:rsidTr="001D3726">
        <w:trPr>
          <w:trHeight w:val="150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.</w:t>
            </w:r>
            <w:proofErr w:type="gramEnd"/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в</w:t>
            </w:r>
            <w:proofErr w:type="gramEnd"/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т.ч</w:t>
            </w:r>
            <w:proofErr w:type="spellEnd"/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.: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79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1 941,70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825,80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1 115,90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67 538 043,02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66 862 662,59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607 842,39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67 538,04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</w:tr>
      <w:tr w:rsidR="001D3726" w:rsidRPr="001D3726" w:rsidTr="001D3726">
        <w:trPr>
          <w:trHeight w:val="375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Всего по этапу 2020 года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58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1 267,80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373,70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894,10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44 035 308,</w:t>
            </w: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lastRenderedPageBreak/>
              <w:t>43 594 955,7</w:t>
            </w: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lastRenderedPageBreak/>
              <w:t>396 317,78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44 035,31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</w:tr>
      <w:tr w:rsidR="001D3726" w:rsidRPr="001D3726" w:rsidTr="001D3726">
        <w:trPr>
          <w:trHeight w:val="75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lastRenderedPageBreak/>
              <w:t>Итого по Орловский муниципальный район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58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1 267,80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373,70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894,10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44 035 308,79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43 594 955,70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396 317,78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44 035,31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</w:tr>
      <w:tr w:rsidR="001D3726" w:rsidRPr="001D3726" w:rsidTr="001D3726">
        <w:trPr>
          <w:trHeight w:val="375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Всего по этапу 2023 года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673,90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452,10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221,80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23 502 734,23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23 267 706,89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211 524,61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23 502,73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</w:tr>
      <w:tr w:rsidR="001D3726" w:rsidRPr="001D3726" w:rsidTr="001D3726">
        <w:trPr>
          <w:trHeight w:val="75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726" w:rsidRPr="001D3726" w:rsidRDefault="001D3726" w:rsidP="001D3726">
            <w:pPr>
              <w:ind w:firstLine="0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Итого по Орловский муниципальный район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673,90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452,10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221,80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23 502 734,23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23 267 706,89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211 524,61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23 502,73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726" w:rsidRPr="001D3726" w:rsidRDefault="001D3726" w:rsidP="001D3726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1D3726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0,00</w:t>
            </w:r>
          </w:p>
        </w:tc>
      </w:tr>
      <w:bookmarkEnd w:id="0"/>
    </w:tbl>
    <w:p w:rsidR="006C30D3" w:rsidRPr="001D3726" w:rsidRDefault="006C30D3">
      <w:pPr>
        <w:rPr>
          <w:sz w:val="16"/>
        </w:rPr>
      </w:pPr>
    </w:p>
    <w:sectPr w:rsidR="006C30D3" w:rsidRPr="001D3726" w:rsidSect="001D3726">
      <w:pgSz w:w="16838" w:h="11906" w:orient="landscape"/>
      <w:pgMar w:top="426" w:right="820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26"/>
    <w:rsid w:val="001D3726"/>
    <w:rsid w:val="006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2019-08-15T12:49:00Z</dcterms:created>
  <dcterms:modified xsi:type="dcterms:W3CDTF">2019-08-15T12:50:00Z</dcterms:modified>
</cp:coreProperties>
</file>