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BD" w:rsidRDefault="00FA19BD" w:rsidP="004B50A1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 w:rsidRPr="00CA43E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FA19BD" w:rsidRDefault="00FA19BD" w:rsidP="004B50A1">
      <w:pPr>
        <w:jc w:val="center"/>
        <w:rPr>
          <w:b/>
          <w:sz w:val="36"/>
          <w:szCs w:val="36"/>
          <w:lang w:val="en-US"/>
        </w:rPr>
      </w:pPr>
    </w:p>
    <w:p w:rsidR="00FA19BD" w:rsidRDefault="00FA19BD" w:rsidP="004B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FA19BD" w:rsidRDefault="00FA19BD" w:rsidP="004B50A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A19BD" w:rsidRDefault="00FA19BD" w:rsidP="004B50A1">
      <w:pPr>
        <w:ind w:right="283"/>
        <w:jc w:val="center"/>
        <w:rPr>
          <w:sz w:val="36"/>
          <w:szCs w:val="36"/>
        </w:rPr>
      </w:pPr>
    </w:p>
    <w:p w:rsidR="00FA19BD" w:rsidRDefault="00FA19BD" w:rsidP="004B50A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9BD" w:rsidRPr="00BE42AD" w:rsidRDefault="00FA19BD" w:rsidP="004B50A1">
      <w:pPr>
        <w:ind w:right="283"/>
        <w:jc w:val="center"/>
        <w:rPr>
          <w:b/>
          <w:sz w:val="28"/>
          <w:szCs w:val="28"/>
        </w:rPr>
      </w:pPr>
    </w:p>
    <w:p w:rsidR="00FA19BD" w:rsidRDefault="00FA19BD" w:rsidP="00233F21">
      <w:pPr>
        <w:pStyle w:val="Heading1"/>
        <w:ind w:right="28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08.12.2020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643-п</w:t>
      </w:r>
    </w:p>
    <w:p w:rsidR="00FA19BD" w:rsidRDefault="00FA19BD" w:rsidP="004B50A1">
      <w:pPr>
        <w:pStyle w:val="Heading1"/>
        <w:ind w:right="283"/>
        <w:jc w:val="center"/>
      </w:pPr>
      <w:r>
        <w:t>г. Орлов</w:t>
      </w:r>
    </w:p>
    <w:p w:rsidR="00FA19BD" w:rsidRPr="00053D21" w:rsidRDefault="00FA19BD" w:rsidP="004B50A1">
      <w:pPr>
        <w:jc w:val="both"/>
      </w:pPr>
    </w:p>
    <w:p w:rsidR="00FA19BD" w:rsidRDefault="00FA19BD" w:rsidP="004B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</w:r>
    </w:p>
    <w:p w:rsidR="00FA19BD" w:rsidRPr="00560CEB" w:rsidRDefault="00FA19BD" w:rsidP="004B50A1">
      <w:pPr>
        <w:jc w:val="center"/>
        <w:rPr>
          <w:b/>
          <w:sz w:val="28"/>
          <w:szCs w:val="28"/>
        </w:rPr>
      </w:pPr>
    </w:p>
    <w:p w:rsidR="00FA19BD" w:rsidRDefault="00FA19BD" w:rsidP="004B50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Орловского района ПОСТАНОВЛЯЕТ:</w:t>
      </w:r>
    </w:p>
    <w:p w:rsidR="00FA19BD" w:rsidRDefault="00FA19BD" w:rsidP="004B5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4C606D">
        <w:rPr>
          <w:sz w:val="28"/>
          <w:szCs w:val="28"/>
        </w:rPr>
        <w:t xml:space="preserve">муниципальную Программу «Повышение эффективности реализации молодежной политики в Орловском районе </w:t>
      </w:r>
      <w:r>
        <w:rPr>
          <w:sz w:val="28"/>
          <w:szCs w:val="28"/>
        </w:rPr>
        <w:t>Кировской области на 2019 – 2025</w:t>
      </w:r>
      <w:r w:rsidRPr="004C60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Орловского района от 17.08.2018 №539:</w:t>
      </w:r>
    </w:p>
    <w:p w:rsidR="00FA19BD" w:rsidRPr="0031128E" w:rsidRDefault="00FA19BD" w:rsidP="004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№1 к муниципальной П</w:t>
      </w:r>
      <w:r w:rsidRPr="0031128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31128E">
        <w:rPr>
          <w:sz w:val="28"/>
          <w:szCs w:val="28"/>
        </w:rPr>
        <w:t xml:space="preserve"> «Реализация молодежной политики в Орловском </w:t>
      </w:r>
      <w:r>
        <w:rPr>
          <w:sz w:val="28"/>
          <w:szCs w:val="28"/>
        </w:rPr>
        <w:t>районе Кировской области на 2019-2025</w:t>
      </w:r>
      <w:r w:rsidRPr="0031128E">
        <w:rPr>
          <w:sz w:val="28"/>
          <w:szCs w:val="28"/>
        </w:rPr>
        <w:t xml:space="preserve"> годы» «Прогнозная (справочная) оценка ресурсного обеспечения реализации муниципальной Подпрограммы за счет всех источников финансирования» изложить в новой </w:t>
      </w:r>
      <w:r>
        <w:rPr>
          <w:sz w:val="28"/>
          <w:szCs w:val="28"/>
        </w:rPr>
        <w:t>редакции, согласно приложению №1</w:t>
      </w:r>
      <w:r w:rsidRPr="0031128E">
        <w:rPr>
          <w:sz w:val="28"/>
          <w:szCs w:val="28"/>
        </w:rPr>
        <w:t>.</w:t>
      </w:r>
    </w:p>
    <w:p w:rsidR="00FA19BD" w:rsidRPr="0031128E" w:rsidRDefault="00FA19BD" w:rsidP="004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№2 к муниципальной П</w:t>
      </w:r>
      <w:r w:rsidRPr="0031128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31128E">
        <w:rPr>
          <w:sz w:val="28"/>
          <w:szCs w:val="28"/>
        </w:rPr>
        <w:t xml:space="preserve"> «Реализация молодежной политики в Орловском районе Кировской области на 201</w:t>
      </w:r>
      <w:r>
        <w:rPr>
          <w:sz w:val="28"/>
          <w:szCs w:val="28"/>
        </w:rPr>
        <w:t>9-2025</w:t>
      </w:r>
      <w:r w:rsidRPr="0031128E">
        <w:rPr>
          <w:sz w:val="28"/>
          <w:szCs w:val="28"/>
        </w:rPr>
        <w:t xml:space="preserve"> годы» «</w:t>
      </w:r>
      <w:r w:rsidRPr="004B3480">
        <w:rPr>
          <w:sz w:val="28"/>
          <w:szCs w:val="28"/>
        </w:rPr>
        <w:t>Основные мероприятия  реализации программы «Повышение эффективности реализации молодежной политики в Орловском районе Кировской области на 2019-2025 годы»</w:t>
      </w:r>
      <w:r w:rsidRPr="0031128E">
        <w:rPr>
          <w:sz w:val="28"/>
          <w:szCs w:val="28"/>
        </w:rPr>
        <w:t xml:space="preserve"> изложить в новой </w:t>
      </w:r>
      <w:r>
        <w:rPr>
          <w:sz w:val="28"/>
          <w:szCs w:val="28"/>
        </w:rPr>
        <w:t>редакции, согласно приложению №2</w:t>
      </w:r>
      <w:r w:rsidRPr="0031128E">
        <w:rPr>
          <w:sz w:val="28"/>
          <w:szCs w:val="28"/>
        </w:rPr>
        <w:t>.</w:t>
      </w:r>
    </w:p>
    <w:p w:rsidR="00FA19BD" w:rsidRPr="0031128E" w:rsidRDefault="00FA19BD" w:rsidP="004B50A1">
      <w:pPr>
        <w:ind w:firstLine="552"/>
        <w:jc w:val="both"/>
        <w:rPr>
          <w:sz w:val="28"/>
          <w:szCs w:val="28"/>
        </w:rPr>
      </w:pPr>
      <w:r w:rsidRPr="0031128E">
        <w:rPr>
          <w:sz w:val="28"/>
          <w:szCs w:val="28"/>
        </w:rPr>
        <w:t>2.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A19BD" w:rsidRPr="0031128E" w:rsidRDefault="00FA19BD" w:rsidP="004B50A1">
      <w:pPr>
        <w:ind w:firstLine="552"/>
        <w:jc w:val="both"/>
        <w:rPr>
          <w:sz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 xml:space="preserve">Глава администрации 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>Орловско</w:t>
      </w:r>
      <w:r>
        <w:rPr>
          <w:sz w:val="28"/>
          <w:szCs w:val="28"/>
        </w:rPr>
        <w:t xml:space="preserve">го района              </w:t>
      </w:r>
      <w:r w:rsidRPr="00B74B61">
        <w:rPr>
          <w:sz w:val="28"/>
          <w:szCs w:val="28"/>
        </w:rPr>
        <w:t>С.С. Целищев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FA19BD" w:rsidRDefault="00FA19BD" w:rsidP="004B50A1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FA19BD" w:rsidSect="004B50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Приложение №1 </w:t>
      </w: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к постановлению </w:t>
      </w: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>администрации  Орловского района</w:t>
      </w: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D9D">
        <w:rPr>
          <w:sz w:val="20"/>
          <w:szCs w:val="20"/>
        </w:rPr>
        <w:t xml:space="preserve">от   </w:t>
      </w:r>
      <w:r>
        <w:rPr>
          <w:sz w:val="20"/>
          <w:szCs w:val="20"/>
        </w:rPr>
        <w:t>08.12.2020 № 643-п</w:t>
      </w:r>
      <w:r w:rsidRPr="008F5D9D">
        <w:rPr>
          <w:sz w:val="20"/>
          <w:szCs w:val="20"/>
        </w:rPr>
        <w:t xml:space="preserve">    </w:t>
      </w: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19BD" w:rsidRPr="008F5D9D" w:rsidRDefault="00FA19BD" w:rsidP="004B50A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F5D9D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FA19BD" w:rsidRPr="008F5D9D" w:rsidTr="009D5154">
        <w:trPr>
          <w:trHeight w:val="170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Источники    </w:t>
            </w:r>
            <w:r w:rsidRPr="008F5D9D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Оценка расходов (тыс. руб.)</w:t>
            </w:r>
          </w:p>
        </w:tc>
      </w:tr>
      <w:tr w:rsidR="00FA19BD" w:rsidRPr="008F5D9D" w:rsidTr="004B50A1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403152"/>
                <w:sz w:val="20"/>
                <w:szCs w:val="20"/>
              </w:rPr>
            </w:pPr>
            <w:r w:rsidRPr="008F5D9D">
              <w:rPr>
                <w:b/>
                <w:color w:val="403152"/>
                <w:sz w:val="20"/>
                <w:szCs w:val="20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b/>
                <w:sz w:val="20"/>
                <w:szCs w:val="20"/>
                <w:lang w:eastAsia="ar-SA"/>
              </w:rPr>
            </w:pPr>
            <w:r w:rsidRPr="008F5D9D">
              <w:rPr>
                <w:b/>
                <w:sz w:val="20"/>
                <w:szCs w:val="20"/>
                <w:lang w:eastAsia="ar-SA"/>
              </w:rPr>
              <w:t>2025</w:t>
            </w:r>
          </w:p>
        </w:tc>
      </w:tr>
      <w:tr w:rsidR="00FA19BD" w:rsidRPr="008F5D9D" w:rsidTr="004B50A1">
        <w:trPr>
          <w:trHeight w:val="257"/>
          <w:tblCellSpacing w:w="5" w:type="nil"/>
        </w:trPr>
        <w:tc>
          <w:tcPr>
            <w:tcW w:w="9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Муниципальная Программа  «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b/>
                <w:sz w:val="20"/>
                <w:szCs w:val="20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rPr>
                <w:sz w:val="20"/>
                <w:szCs w:val="20"/>
                <w:lang w:eastAsia="ar-SA"/>
              </w:rPr>
            </w:pPr>
          </w:p>
        </w:tc>
      </w:tr>
      <w:tr w:rsidR="00FA19BD" w:rsidRPr="008F5D9D" w:rsidTr="004B50A1">
        <w:trPr>
          <w:trHeight w:val="334"/>
          <w:tblCellSpacing w:w="5" w:type="nil"/>
        </w:trPr>
        <w:tc>
          <w:tcPr>
            <w:tcW w:w="9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229,0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260,0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Проведение</w:t>
            </w:r>
            <w:r w:rsidRPr="008F5D9D">
              <w:rPr>
                <w:sz w:val="20"/>
                <w:szCs w:val="20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</w:rPr>
              <w:t>районных слётов</w:t>
            </w:r>
            <w:r w:rsidRPr="008F5D9D">
              <w:rPr>
                <w:sz w:val="20"/>
                <w:szCs w:val="20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13,0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15,0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10,0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suppressAutoHyphens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районных спортивных состязаний: «А ну-ка, парни!», «Орлятский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8,0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Организация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районных,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2"/>
                <w:sz w:val="20"/>
                <w:szCs w:val="20"/>
                <w:lang w:eastAsia="ar-SA"/>
              </w:rPr>
              <w:t>городских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4"/>
                <w:sz w:val="20"/>
                <w:szCs w:val="20"/>
                <w:lang w:eastAsia="ar-SA"/>
              </w:rPr>
              <w:t>фестивалей,</w:t>
            </w:r>
            <w:r w:rsidRPr="008F5D9D">
              <w:rPr>
                <w:sz w:val="20"/>
                <w:szCs w:val="20"/>
                <w:lang w:eastAsia="ar-SA"/>
              </w:rPr>
              <w:t xml:space="preserve"> </w:t>
            </w:r>
            <w:r w:rsidRPr="008F5D9D">
              <w:rPr>
                <w:color w:val="000000"/>
                <w:spacing w:val="-3"/>
                <w:sz w:val="20"/>
                <w:szCs w:val="20"/>
                <w:lang w:eastAsia="ar-SA"/>
              </w:rPr>
              <w:t>выставок,</w:t>
            </w:r>
          </w:p>
          <w:p w:rsidR="00FA19BD" w:rsidRPr="008F5D9D" w:rsidRDefault="00FA19BD" w:rsidP="008F5D9D">
            <w:pPr>
              <w:suppressAutoHyphens/>
              <w:jc w:val="both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2"/>
                <w:sz w:val="20"/>
                <w:szCs w:val="20"/>
              </w:rPr>
              <w:t>конкурсов,(фестиваль КВН, фестиваль «Добрая Вятка. Добрый Орлов»)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11,0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12,0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color w:val="000000"/>
                <w:spacing w:val="-3"/>
                <w:sz w:val="20"/>
                <w:szCs w:val="20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</w:tr>
      <w:tr w:rsidR="00FA19BD" w:rsidRPr="008F5D9D" w:rsidTr="004B50A1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7,0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6,0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4,0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Денежное пособие</w:t>
            </w:r>
            <w:r w:rsidRPr="008F5D9D">
              <w:rPr>
                <w:sz w:val="20"/>
                <w:szCs w:val="20"/>
                <w:lang w:eastAsia="ar-SA"/>
              </w:rPr>
              <w:t xml:space="preserve"> молодым специалистам</w:t>
            </w:r>
            <w:r w:rsidRPr="008F5D9D">
              <w:rPr>
                <w:sz w:val="20"/>
                <w:szCs w:val="20"/>
              </w:rPr>
              <w:t xml:space="preserve"> (в возрасте до 30 лет)</w:t>
            </w:r>
            <w:r w:rsidRPr="008F5D9D">
              <w:rPr>
                <w:sz w:val="20"/>
                <w:szCs w:val="20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150,0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180,0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  <w:lang w:eastAsia="ar-SA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6,0</w:t>
            </w:r>
          </w:p>
        </w:tc>
      </w:tr>
      <w:tr w:rsidR="00FA19BD" w:rsidRPr="008F5D9D" w:rsidTr="004B50A1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районного конкурса, посвященного 75-летию Победы в Великой Отечественной войне «Война…Победа! Память!!!»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3152"/>
                <w:sz w:val="20"/>
                <w:szCs w:val="20"/>
              </w:rPr>
            </w:pPr>
            <w:r w:rsidRPr="008F5D9D">
              <w:rPr>
                <w:color w:val="403152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D" w:rsidRPr="008F5D9D" w:rsidRDefault="00FA19BD" w:rsidP="008F5D9D">
            <w:pPr>
              <w:jc w:val="center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0</w:t>
            </w:r>
          </w:p>
        </w:tc>
      </w:tr>
    </w:tbl>
    <w:p w:rsidR="00FA19BD" w:rsidRDefault="00FA19BD">
      <w:pPr>
        <w:spacing w:after="200" w:line="276" w:lineRule="auto"/>
        <w:rPr>
          <w:sz w:val="20"/>
          <w:szCs w:val="20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Приложение №2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08.12.2020 № 643-п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FA19BD" w:rsidRPr="00B74B61" w:rsidRDefault="00FA19BD" w:rsidP="004B50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651"/>
        <w:gridCol w:w="199"/>
        <w:gridCol w:w="5329"/>
        <w:gridCol w:w="4960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FA19BD" w:rsidRPr="00B74B61" w:rsidTr="004B50A1">
        <w:trPr>
          <w:trHeight w:val="400"/>
          <w:tblCellSpacing w:w="5" w:type="nil"/>
        </w:trPr>
        <w:tc>
          <w:tcPr>
            <w:tcW w:w="851" w:type="dxa"/>
            <w:gridSpan w:val="3"/>
            <w:vMerge w:val="restart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Ста</w:t>
            </w:r>
            <w:r>
              <w:rPr>
                <w:b/>
                <w:sz w:val="22"/>
                <w:szCs w:val="22"/>
              </w:rPr>
              <w:t>тус</w:t>
            </w:r>
          </w:p>
        </w:tc>
        <w:tc>
          <w:tcPr>
            <w:tcW w:w="5331" w:type="dxa"/>
            <w:vMerge w:val="restart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</w:p>
        </w:tc>
        <w:tc>
          <w:tcPr>
            <w:tcW w:w="4962" w:type="dxa"/>
            <w:vMerge w:val="restart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Ответственный исполнитель, соисполнители,  муниципальный заказчик (муниципальный заказчик-координатор)</w:t>
            </w:r>
          </w:p>
        </w:tc>
        <w:tc>
          <w:tcPr>
            <w:tcW w:w="5112" w:type="dxa"/>
            <w:gridSpan w:val="10"/>
          </w:tcPr>
          <w:p w:rsidR="00FA19BD" w:rsidRPr="00B74B61" w:rsidRDefault="00FA19BD" w:rsidP="004B50A1">
            <w:pPr>
              <w:jc w:val="center"/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FA19BD" w:rsidRPr="00B74B61" w:rsidTr="004B50A1">
        <w:trPr>
          <w:trHeight w:val="495"/>
          <w:tblCellSpacing w:w="5" w:type="nil"/>
        </w:trPr>
        <w:tc>
          <w:tcPr>
            <w:tcW w:w="851" w:type="dxa"/>
            <w:gridSpan w:val="3"/>
            <w:vMerge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31" w:type="dxa"/>
            <w:vMerge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2" w:type="dxa"/>
            <w:vMerge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FA19BD" w:rsidRPr="00B74B61" w:rsidRDefault="00FA19BD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53" w:type="dxa"/>
            <w:gridSpan w:val="3"/>
          </w:tcPr>
          <w:p w:rsidR="00FA19BD" w:rsidRPr="00B74B61" w:rsidRDefault="00FA19BD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050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684" w:type="dxa"/>
          </w:tcPr>
          <w:p w:rsidR="00FA19BD" w:rsidRPr="00B74B61" w:rsidRDefault="00FA19BD" w:rsidP="00050EE1">
            <w:pPr>
              <w:jc w:val="center"/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2022</w:t>
            </w:r>
          </w:p>
          <w:p w:rsidR="00FA19BD" w:rsidRPr="00B74B61" w:rsidRDefault="00FA19BD" w:rsidP="00050EE1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698" w:type="dxa"/>
          </w:tcPr>
          <w:p w:rsidR="00FA19BD" w:rsidRPr="00B74B61" w:rsidRDefault="00FA19BD" w:rsidP="00050EE1">
            <w:pPr>
              <w:jc w:val="center"/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FA19BD" w:rsidRPr="00B74B61" w:rsidRDefault="00FA19BD" w:rsidP="00050EE1">
            <w:pPr>
              <w:jc w:val="center"/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FA19BD" w:rsidRPr="00B74B61" w:rsidRDefault="00FA19BD" w:rsidP="00050EE1">
            <w:pPr>
              <w:jc w:val="center"/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2025</w:t>
            </w:r>
          </w:p>
        </w:tc>
      </w:tr>
      <w:tr w:rsidR="00FA19BD" w:rsidRPr="00B74B61" w:rsidTr="004B50A1">
        <w:trPr>
          <w:trHeight w:val="800"/>
          <w:tblCellSpacing w:w="5" w:type="nil"/>
        </w:trPr>
        <w:tc>
          <w:tcPr>
            <w:tcW w:w="6182" w:type="dxa"/>
            <w:gridSpan w:val="4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rPr>
                <w:sz w:val="22"/>
                <w:szCs w:val="22"/>
              </w:rPr>
              <w:t>99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300,0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FA19BD" w:rsidRPr="00B74B61" w:rsidRDefault="00FA19BD" w:rsidP="004B50A1">
            <w:pPr>
              <w:rPr>
                <w:lang w:eastAsia="ar-SA"/>
              </w:rPr>
            </w:pPr>
            <w:r w:rsidRPr="00B74B61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color w:val="000000"/>
                <w:spacing w:val="-3"/>
                <w:lang w:eastAsia="ar-SA"/>
              </w:rPr>
            </w:pPr>
          </w:p>
        </w:tc>
      </w:tr>
      <w:tr w:rsidR="00FA19BD" w:rsidRPr="00B74B61" w:rsidTr="004B50A1">
        <w:trPr>
          <w:trHeight w:val="600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before="120"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val="en-US"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60" w:lineRule="exact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before="120"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  <w:lang w:val="en-US"/>
              </w:rPr>
              <w:t>1</w:t>
            </w:r>
            <w:r w:rsidRPr="00B74B61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FA19BD" w:rsidRPr="00B74B61" w:rsidRDefault="00FA19BD" w:rsidP="004B50A1">
            <w:pPr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spacing w:line="280" w:lineRule="exact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B74B61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B74B61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8F5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6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  <w:r w:rsidRPr="00B74B61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B74B61">
              <w:rPr>
                <w:sz w:val="22"/>
                <w:szCs w:val="22"/>
              </w:rPr>
              <w:t xml:space="preserve"> начальник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состояния молодых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Проведение «Дня – открытых дверей» в ССУЗах г.Орлова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КОГПОАУ «ОКПиПТ», КОГПОБУ «ОВСХК»*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КОГПОАУ «ОКПиПТ», КОГПОБУ «ОВСХК»*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lang w:eastAsia="ar-SA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FA19BD" w:rsidRPr="00B74B61" w:rsidRDefault="00FA19BD" w:rsidP="004B50A1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0"/>
                <w:szCs w:val="20"/>
              </w:rPr>
            </w:pPr>
            <w:r w:rsidRPr="00B74B61">
              <w:rPr>
                <w:sz w:val="20"/>
                <w:szCs w:val="20"/>
              </w:rPr>
              <w:tab/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</w:pPr>
            <w:r w:rsidRPr="00B74B61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КОГБУЗ «Орловская центральная районная больница»*, Орловское РУО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FA19BD" w:rsidRPr="00B74B61" w:rsidRDefault="00FA19BD" w:rsidP="00A23782">
            <w:pPr>
              <w:jc w:val="center"/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4B50A1">
            <w:pPr>
              <w:rPr>
                <w:b/>
                <w:lang w:eastAsia="ar-SA"/>
              </w:rPr>
            </w:pP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«Орловская ЦРБ»*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медицинского обследования подростков, в т.ч.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«Орловская ЦРБ»*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95" w:type="dxa"/>
            <w:gridSpan w:val="12"/>
          </w:tcPr>
          <w:p w:rsidR="00FA19BD" w:rsidRPr="00B74B61" w:rsidRDefault="00FA19BD" w:rsidP="004B50A1">
            <w:pPr>
              <w:jc w:val="center"/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b/>
                <w:lang w:eastAsia="ar-SA"/>
              </w:rPr>
            </w:pP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ind w:hanging="79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A23782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районных конкурсов: «А ну-ка, парни!», «Орлятский штурм»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и проведение выставок работ учащихся школ и средних специальных  учебных заведений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4B50A1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FA19BD" w:rsidRPr="00B74B61" w:rsidRDefault="00FA19BD" w:rsidP="004B50A1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FA19BD" w:rsidRPr="00B74B61" w:rsidRDefault="00FA19BD" w:rsidP="004B5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FA19BD" w:rsidRPr="00B74B61" w:rsidRDefault="00FA19BD" w:rsidP="004B50A1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Default="00FA19BD" w:rsidP="00D91445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5530" w:type="dxa"/>
            <w:gridSpan w:val="2"/>
          </w:tcPr>
          <w:p w:rsidR="00FA19BD" w:rsidRPr="008F5D9D" w:rsidRDefault="00FA19BD" w:rsidP="00D9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Проведение районного конкурса, посвященного 75-летию Победы в Великой Отечественной войне «Война…Победа! Память!!!»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</w:t>
            </w:r>
            <w:r>
              <w:rPr>
                <w:sz w:val="22"/>
                <w:szCs w:val="22"/>
              </w:rPr>
              <w:t>социальной работе (по работе с молодежью), главный специалист по культуре, ведущий специалист по социальной работе (по спорту)</w:t>
            </w:r>
          </w:p>
        </w:tc>
        <w:tc>
          <w:tcPr>
            <w:tcW w:w="766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696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FA19BD" w:rsidRPr="00B74B61" w:rsidTr="004B50A1">
        <w:trPr>
          <w:gridBefore w:val="1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D91445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D91445">
            <w:pPr>
              <w:rPr>
                <w:b/>
                <w:lang w:eastAsia="ar-SA"/>
              </w:rPr>
            </w:pP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конкурсов,(фестиваль КВН, фестиваль «Добрая Вятка. Добрый Орлов»)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«Гринландия»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ССУЗов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rPr>
                <w:lang w:eastAsia="ar-SA"/>
              </w:rPr>
            </w:pPr>
          </w:p>
        </w:tc>
        <w:tc>
          <w:tcPr>
            <w:tcW w:w="698" w:type="dxa"/>
          </w:tcPr>
          <w:p w:rsidR="00FA19BD" w:rsidRPr="00B74B61" w:rsidRDefault="00FA19BD" w:rsidP="00D91445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D91445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:rsidR="00FA19BD" w:rsidRPr="00B74B61" w:rsidRDefault="00FA19BD" w:rsidP="00D91445">
            <w:pPr>
              <w:rPr>
                <w:lang w:eastAsia="ar-SA"/>
              </w:rPr>
            </w:pP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B74B61" w:rsidRDefault="00FA19BD" w:rsidP="00D91445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«Юнармия»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FA19BD" w:rsidRPr="00B74B61" w:rsidRDefault="00FA19BD" w:rsidP="00D91445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ЦКиД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ЦКиД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Всероссийского флешмоба «День Победы»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«Мы -  граждане России» к Дню флага РФ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FA19BD" w:rsidRPr="00B74B61" w:rsidTr="004B50A1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FA19BD" w:rsidRPr="00285628" w:rsidRDefault="00FA19BD" w:rsidP="00D91445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FA19BD" w:rsidRPr="00B74B61" w:rsidRDefault="00FA19BD" w:rsidP="00D91445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FA19BD" w:rsidRPr="00B74B61" w:rsidRDefault="00FA19BD" w:rsidP="00D91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FA19BD" w:rsidRPr="00B74B61" w:rsidRDefault="00FA19BD" w:rsidP="00D91445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FA19BD" w:rsidRPr="00B74B61" w:rsidRDefault="00FA19BD" w:rsidP="004B50A1">
      <w:pPr>
        <w:widowControl w:val="0"/>
        <w:suppressAutoHyphens/>
        <w:autoSpaceDE w:val="0"/>
        <w:spacing w:line="260" w:lineRule="exact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FA19BD" w:rsidRPr="00B74B61" w:rsidRDefault="00FA19BD" w:rsidP="004B50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FA19BD" w:rsidRDefault="00FA19BD"/>
    <w:sectPr w:rsidR="00FA19BD" w:rsidSect="008F5D9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0A1"/>
    <w:rsid w:val="00050EE1"/>
    <w:rsid w:val="00053D21"/>
    <w:rsid w:val="00080860"/>
    <w:rsid w:val="001D6ACA"/>
    <w:rsid w:val="00233F21"/>
    <w:rsid w:val="00285628"/>
    <w:rsid w:val="002D5E17"/>
    <w:rsid w:val="002E46C9"/>
    <w:rsid w:val="0031128E"/>
    <w:rsid w:val="00324330"/>
    <w:rsid w:val="004262DE"/>
    <w:rsid w:val="00444BFE"/>
    <w:rsid w:val="004B3480"/>
    <w:rsid w:val="004B50A1"/>
    <w:rsid w:val="004C606D"/>
    <w:rsid w:val="004D2648"/>
    <w:rsid w:val="00526B81"/>
    <w:rsid w:val="00560CEB"/>
    <w:rsid w:val="006B3023"/>
    <w:rsid w:val="006C058C"/>
    <w:rsid w:val="007C3BD0"/>
    <w:rsid w:val="008C6B8D"/>
    <w:rsid w:val="008F5D9D"/>
    <w:rsid w:val="009B618A"/>
    <w:rsid w:val="009C6D8F"/>
    <w:rsid w:val="009D5154"/>
    <w:rsid w:val="00A23782"/>
    <w:rsid w:val="00A86414"/>
    <w:rsid w:val="00B32A2B"/>
    <w:rsid w:val="00B34441"/>
    <w:rsid w:val="00B74B61"/>
    <w:rsid w:val="00BE42AD"/>
    <w:rsid w:val="00CA43E8"/>
    <w:rsid w:val="00CA4A6A"/>
    <w:rsid w:val="00CD732A"/>
    <w:rsid w:val="00CF44A5"/>
    <w:rsid w:val="00D91445"/>
    <w:rsid w:val="00E97C30"/>
    <w:rsid w:val="00EF186E"/>
    <w:rsid w:val="00F02F5B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0A1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0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 Знак Знак Знак"/>
    <w:basedOn w:val="Normal"/>
    <w:uiPriority w:val="99"/>
    <w:rsid w:val="004B50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B50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autoRedefine/>
    <w:uiPriority w:val="99"/>
    <w:rsid w:val="004B50A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B50A1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50A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B50A1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B50A1"/>
    <w:rPr>
      <w:rFonts w:ascii="Arial" w:hAnsi="Arial" w:cs="Times New Roman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B50A1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0A1"/>
    <w:rPr>
      <w:rFonts w:ascii="Arial" w:hAnsi="Arial" w:cs="Arial"/>
      <w:sz w:val="24"/>
      <w:szCs w:val="24"/>
      <w:lang w:eastAsia="ar-SA" w:bidi="ar-SA"/>
    </w:rPr>
  </w:style>
  <w:style w:type="paragraph" w:customStyle="1" w:styleId="ConsPlusNormal">
    <w:name w:val="ConsPlusNormal"/>
    <w:next w:val="Normal"/>
    <w:uiPriority w:val="99"/>
    <w:rsid w:val="004B50A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4B50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50A1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Normal"/>
    <w:uiPriority w:val="99"/>
    <w:rsid w:val="004B50A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B50A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50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 с отсуп"/>
    <w:basedOn w:val="Normal"/>
    <w:uiPriority w:val="99"/>
    <w:rsid w:val="004B50A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Абзац1 c отступом"/>
    <w:basedOn w:val="Normal"/>
    <w:uiPriority w:val="99"/>
    <w:rsid w:val="004B50A1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4B50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4B5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B50A1"/>
    <w:rPr>
      <w:rFonts w:eastAsia="Times New Roman"/>
    </w:rPr>
  </w:style>
  <w:style w:type="paragraph" w:customStyle="1" w:styleId="ConsPlusTitle">
    <w:name w:val="ConsPlusTitle"/>
    <w:uiPriority w:val="99"/>
    <w:rsid w:val="004B50A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2">
    <w:name w:val="Заголовок"/>
    <w:basedOn w:val="Normal"/>
    <w:next w:val="BodyText"/>
    <w:uiPriority w:val="99"/>
    <w:rsid w:val="004B50A1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table" w:customStyle="1" w:styleId="2">
    <w:name w:val="Сетка таблицы2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B5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4B5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4B50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10</Pages>
  <Words>3251</Words>
  <Characters>18534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2020-11-23T10:28:00Z</cp:lastPrinted>
  <dcterms:created xsi:type="dcterms:W3CDTF">2020-10-13T05:39:00Z</dcterms:created>
  <dcterms:modified xsi:type="dcterms:W3CDTF">2020-12-14T12:25:00Z</dcterms:modified>
</cp:coreProperties>
</file>