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60" w:rsidRPr="002F41EC" w:rsidRDefault="007D2260" w:rsidP="007D22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Pr="002F4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ПЕРЕЧЕНЬ НОРМАТИВНЫХ ПРАВОВЫХ АКТОВ </w:t>
      </w:r>
    </w:p>
    <w:p w:rsidR="007D2260" w:rsidRDefault="007D2260" w:rsidP="007D2260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2F4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РЕГУЛИРУЮЩИХ</w:t>
      </w:r>
      <w:proofErr w:type="gramEnd"/>
      <w:r w:rsidRPr="002F4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ПРЕДОСТАВЛЕНИЕ МУНИЦИПАЛЬНОЙ УСЛУГИ </w:t>
      </w:r>
      <w:r w:rsidRPr="002F41E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7D2260" w:rsidRPr="002F41EC" w:rsidRDefault="007D2260" w:rsidP="007D2260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D2260" w:rsidRPr="00D037A6" w:rsidRDefault="007D2260" w:rsidP="007D226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D037A6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  Административный регламент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1E5EE6">
        <w:rPr>
          <w:rFonts w:ascii="Times New Roman" w:hAnsi="Times New Roman"/>
          <w:b/>
          <w:sz w:val="28"/>
          <w:szCs w:val="28"/>
          <w:u w:val="single"/>
        </w:rPr>
        <w:t>предоставления муниципальной услуги</w:t>
      </w:r>
      <w:r w:rsidRPr="00D037A6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D037A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«</w:t>
      </w:r>
      <w:r w:rsidR="00681BF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D037A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»</w:t>
      </w:r>
    </w:p>
    <w:p w:rsidR="007D2260" w:rsidRPr="002F41EC" w:rsidRDefault="007D2260" w:rsidP="007D226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D2260" w:rsidRPr="002F41EC" w:rsidRDefault="007D2260" w:rsidP="007D2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41EC">
        <w:rPr>
          <w:rFonts w:ascii="Times New Roman" w:hAnsi="Times New Roman"/>
          <w:color w:val="000000" w:themeColor="text1"/>
          <w:sz w:val="28"/>
          <w:szCs w:val="28"/>
        </w:rPr>
        <w:t>Предоставление муниципальной услуги осуществляется в соответствии </w:t>
      </w:r>
      <w:proofErr w:type="gramStart"/>
      <w:r w:rsidRPr="002F41EC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2F41E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D2260" w:rsidRPr="002F41EC" w:rsidRDefault="007D2260" w:rsidP="007D2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41EC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5" w:history="1">
        <w:r w:rsidRPr="002F41EC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2F41EC">
        <w:rPr>
          <w:rFonts w:ascii="Times New Roman" w:hAnsi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7D2260" w:rsidRPr="002F41EC" w:rsidRDefault="007D2260" w:rsidP="007D2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41EC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7D2260" w:rsidRPr="002F41EC" w:rsidRDefault="007D2260" w:rsidP="007D2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41EC">
        <w:rPr>
          <w:rFonts w:ascii="Times New Roman" w:hAnsi="Times New Roman"/>
          <w:color w:val="000000" w:themeColor="text1"/>
          <w:sz w:val="28"/>
          <w:szCs w:val="28"/>
        </w:rPr>
        <w:t>Земельным кодексом Российской Федерации (Собрание законодательства Российской Федерации, 2001, № 44, статья 4147);</w:t>
      </w:r>
    </w:p>
    <w:p w:rsidR="007D2260" w:rsidRPr="002F41EC" w:rsidRDefault="007D2260" w:rsidP="007D2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41EC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24.07.2007 № 221-ФЗ «О кадастровой деятельности» (Собрание законодательства Российской Федерации, 30.07.2007, № 31, статья 4017);</w:t>
      </w:r>
    </w:p>
    <w:p w:rsidR="007D2260" w:rsidRPr="002F41EC" w:rsidRDefault="007D2260" w:rsidP="007D2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41EC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13.07.2015 № 218-ФЗ «О государственной регистрации недвижимости» ("Российская газета", N 156, 17.07.2015, "Собрание законодательства РФ", 20.07.2015, N 29 (часть I), ст. 4344);</w:t>
      </w:r>
    </w:p>
    <w:p w:rsidR="007D2260" w:rsidRPr="002F41EC" w:rsidRDefault="007D2260" w:rsidP="007D2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41EC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25.01.2013 </w:t>
      </w:r>
      <w:r w:rsidRPr="002F41EC">
        <w:rPr>
          <w:rFonts w:ascii="Times New Roman" w:hAnsi="Times New Roman"/>
          <w:color w:val="000000" w:themeColor="text1"/>
          <w:sz w:val="28"/>
          <w:szCs w:val="28"/>
        </w:rPr>
        <w:br/>
        <w:t>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 5, статья 377);</w:t>
      </w:r>
    </w:p>
    <w:p w:rsidR="007D2260" w:rsidRPr="002F41EC" w:rsidRDefault="007D2260" w:rsidP="007D2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41EC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25.08.2012 </w:t>
      </w:r>
      <w:r w:rsidRPr="002F41EC">
        <w:rPr>
          <w:rFonts w:ascii="Times New Roman" w:hAnsi="Times New Roman"/>
          <w:color w:val="000000" w:themeColor="text1"/>
          <w:sz w:val="28"/>
          <w:szCs w:val="28"/>
        </w:rPr>
        <w:br/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200, Собрание законодательства Российской Федерации, 03.09.2012, № 36, статья 4903);</w:t>
      </w:r>
    </w:p>
    <w:p w:rsidR="007D2260" w:rsidRPr="002F41EC" w:rsidRDefault="007D2260" w:rsidP="007D2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41EC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25.06.2012 </w:t>
      </w:r>
      <w:r w:rsidRPr="002F41EC">
        <w:rPr>
          <w:rFonts w:ascii="Times New Roman" w:hAnsi="Times New Roman"/>
          <w:color w:val="000000" w:themeColor="text1"/>
          <w:sz w:val="28"/>
          <w:szCs w:val="28"/>
        </w:rPr>
        <w:br/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2F41E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(«Российская газета», 02.07.2012, № 148, Собрание законодательства Российской Федерации, 02.07.2012, № 27, статья 3744); </w:t>
      </w:r>
    </w:p>
    <w:p w:rsidR="007D2260" w:rsidRPr="002F41EC" w:rsidRDefault="007D2260" w:rsidP="007D2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F41EC">
        <w:rPr>
          <w:rFonts w:ascii="Times New Roman" w:hAnsi="Times New Roman"/>
          <w:color w:val="000000" w:themeColor="text1"/>
          <w:sz w:val="28"/>
          <w:szCs w:val="28"/>
        </w:rPr>
        <w:t>Приказ Минэкономразвития России от 27.11.2014 N 762 (ред. от 13.10.2016)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</w:t>
      </w:r>
      <w:proofErr w:type="gramEnd"/>
      <w:r w:rsidRPr="002F41EC">
        <w:rPr>
          <w:rFonts w:ascii="Times New Roman" w:hAnsi="Times New Roman"/>
          <w:color w:val="000000" w:themeColor="text1"/>
          <w:sz w:val="28"/>
          <w:szCs w:val="28"/>
        </w:rPr>
        <w:t xml:space="preserve"> участка или земельных участков на кадастровом плане территории, подготовка которой осуществляется в форме документа на бумажном носителе» (Зарегистрировано в Минюсте России 16.02.2015 N 36018);</w:t>
      </w:r>
    </w:p>
    <w:p w:rsidR="007D2260" w:rsidRPr="002F41EC" w:rsidRDefault="007D2260" w:rsidP="007D2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0930">
        <w:rPr>
          <w:rFonts w:ascii="Times New Roman" w:hAnsi="Times New Roman"/>
          <w:color w:val="000000" w:themeColor="text1"/>
          <w:sz w:val="28"/>
          <w:szCs w:val="28"/>
        </w:rPr>
        <w:t xml:space="preserve">"Земельный кодекс Российской Федерации" от 25.10.2001 N 136-ФЗ (ред. от 14.07.2022) </w:t>
      </w:r>
      <w:r w:rsidRPr="002F41EC">
        <w:rPr>
          <w:rFonts w:ascii="Times New Roman" w:hAnsi="Times New Roman"/>
          <w:color w:val="000000" w:themeColor="text1"/>
          <w:sz w:val="28"/>
          <w:szCs w:val="28"/>
        </w:rPr>
        <w:t>(Зарегистрировано в Минюсте России 26.02.2015 N 36232);</w:t>
      </w:r>
    </w:p>
    <w:p w:rsidR="007D2260" w:rsidRPr="002F41EC" w:rsidRDefault="007D2260" w:rsidP="007D2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41EC">
        <w:rPr>
          <w:rFonts w:ascii="Times New Roman" w:hAnsi="Times New Roman"/>
          <w:color w:val="000000" w:themeColor="text1"/>
          <w:sz w:val="28"/>
          <w:szCs w:val="28"/>
        </w:rPr>
        <w:t xml:space="preserve">Уставом муниципального образования </w:t>
      </w:r>
      <w:r w:rsidR="00681BF3">
        <w:rPr>
          <w:rFonts w:ascii="Times New Roman" w:hAnsi="Times New Roman"/>
          <w:color w:val="000000" w:themeColor="text1"/>
          <w:sz w:val="28"/>
          <w:szCs w:val="28"/>
        </w:rPr>
        <w:t>Орловский м</w:t>
      </w:r>
      <w:bookmarkStart w:id="0" w:name="_GoBack"/>
      <w:bookmarkEnd w:id="0"/>
      <w:r w:rsidRPr="002F41EC">
        <w:rPr>
          <w:rFonts w:ascii="Times New Roman" w:hAnsi="Times New Roman"/>
          <w:color w:val="000000" w:themeColor="text1"/>
          <w:sz w:val="28"/>
          <w:szCs w:val="28"/>
        </w:rPr>
        <w:t>униципальный район Кировской области;</w:t>
      </w:r>
    </w:p>
    <w:p w:rsidR="007D2260" w:rsidRPr="002F41EC" w:rsidRDefault="007D2260" w:rsidP="007D22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F41EC">
        <w:rPr>
          <w:rFonts w:ascii="Times New Roman" w:hAnsi="Times New Roman"/>
          <w:color w:val="000000" w:themeColor="text1"/>
          <w:sz w:val="28"/>
          <w:szCs w:val="28"/>
        </w:rPr>
        <w:t>настоящим Административным регламентом.</w:t>
      </w:r>
    </w:p>
    <w:p w:rsidR="002559AC" w:rsidRDefault="002559AC"/>
    <w:sectPr w:rsidR="0025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60"/>
    <w:rsid w:val="002559AC"/>
    <w:rsid w:val="00681BF3"/>
    <w:rsid w:val="007D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26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26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2022-09-12T06:54:00Z</dcterms:created>
  <dcterms:modified xsi:type="dcterms:W3CDTF">2022-09-12T06:58:00Z</dcterms:modified>
</cp:coreProperties>
</file>