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theme/theme1.xml" ContentType="application/vnd.openxmlformats-officedocument.theme+xml"/>
  <Override PartName="/word/footer21.xml" ContentType="application/vnd.openxmlformats-officedocument.wordprocessingml.footer+xml"/>
  <Override PartName="/word/footer13.xml" ContentType="application/vnd.openxmlformats-officedocument.wordprocessingml.footer+xml"/>
  <Override PartName="/word/footer5.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footer1.xml" ContentType="application/vnd.openxmlformats-officedocument.wordprocessingml.footer+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tyles.xml" ContentType="application/vnd.openxmlformats-officedocument.wordprocessingml.styles+xml"/>
  <Override PartName="/word/glossary/settings.xml" ContentType="application/vnd.openxmlformats-officedocument.wordprocessingml.settings+xml"/>
  <Override PartName="/word/glossary/fontTable.xml" ContentType="application/vnd.openxmlformats-officedocument.wordprocessingml.fontTable+xml"/>
  <Override PartName="/word/footer22.xml" ContentType="application/vnd.openxmlformats-officedocument.wordprocessingml.footer+xml"/>
  <Override PartName="/word/footer17.xml" ContentType="application/vnd.openxmlformats-officedocument.wordprocessingml.footer+xml"/>
  <Override PartName="/word/footer9.xml" ContentType="application/vnd.openxmlformats-officedocument.wordprocessingml.footer+xml"/>
  <Override PartName="/word/footer19.xml" ContentType="application/vnd.openxmlformats-officedocument.wordprocessingml.footer+xml"/>
  <Override PartName="/word/footer18.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footer12.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footer14.xml" ContentType="application/vnd.openxmlformats-officedocument.wordprocessingml.footer+xml"/>
  <Override PartName="/word/footer6.xml" ContentType="application/vnd.openxmlformats-officedocument.wordprocessingml.footer+xml"/>
  <Override PartName="/word/_rels/document.xml.rels" ContentType="application/vnd.openxmlformats-package.relationships+xml"/>
  <Override PartName="/word/footer8.xml" ContentType="application/vnd.openxmlformats-officedocument.wordprocessingml.footer+xml"/>
  <Override PartName="/word/footer16.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footer15.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4"/>
        <w:spacing w:before="240" w:after="60"/>
        <w:rPr>
          <w:rStyle w:val="Style31"/>
        </w:rPr>
      </w:pPr>
      <w:r>
        <w:rPr/>
      </w:r>
    </w:p>
    <w:p>
      <w:pPr>
        <w:pStyle w:val="Normal"/>
        <w:jc w:val="center"/>
        <w:rPr>
          <w:b/>
          <w:sz w:val="30"/>
          <w:szCs w:val="34"/>
        </w:rPr>
      </w:pPr>
      <w:r>
        <w:rPr>
          <w:b/>
          <w:sz w:val="30"/>
          <w:szCs w:val="34"/>
        </w:rPr>
      </w:r>
    </w:p>
    <w:p>
      <w:pPr>
        <w:pStyle w:val="Normal"/>
        <w:ind w:hanging="0"/>
        <w:jc w:val="center"/>
        <w:rPr>
          <w:b/>
          <w:sz w:val="30"/>
          <w:szCs w:val="34"/>
        </w:rPr>
      </w:pPr>
      <w:r>
        <w:rPr>
          <w:b/>
          <w:sz w:val="30"/>
          <w:szCs w:val="34"/>
        </w:rPr>
      </w:r>
    </w:p>
    <w:p>
      <w:pPr>
        <w:pStyle w:val="Normal"/>
        <w:ind w:hanging="0"/>
        <w:jc w:val="center"/>
        <w:rPr>
          <w:b/>
          <w:sz w:val="40"/>
          <w:szCs w:val="40"/>
        </w:rPr>
      </w:pPr>
      <w:r>
        <w:rPr>
          <w:b/>
          <w:sz w:val="40"/>
          <w:szCs w:val="40"/>
        </w:rPr>
        <w:t xml:space="preserve">ОРЛОВСКИЙ МУНИЦИПАЛЬНЫЙ ОКРУГ </w:t>
      </w:r>
    </w:p>
    <w:p>
      <w:pPr>
        <w:pStyle w:val="Normal"/>
        <w:ind w:hanging="0"/>
        <w:jc w:val="center"/>
        <w:rPr>
          <w:b/>
          <w:sz w:val="40"/>
          <w:szCs w:val="40"/>
        </w:rPr>
      </w:pPr>
      <w:r>
        <w:rPr>
          <w:b/>
          <w:sz w:val="40"/>
          <w:szCs w:val="40"/>
        </w:rPr>
        <w:t>КИРОВСКОЙ ОБЛАСТИ</w:t>
      </w:r>
    </w:p>
    <w:p>
      <w:pPr>
        <w:pStyle w:val="Normal"/>
        <w:ind w:hanging="0"/>
        <w:jc w:val="center"/>
        <w:rPr>
          <w:b/>
          <w:sz w:val="30"/>
          <w:szCs w:val="34"/>
        </w:rPr>
      </w:pPr>
      <w:r>
        <w:rPr>
          <w:b/>
          <w:sz w:val="30"/>
          <w:szCs w:val="34"/>
        </w:rPr>
      </w:r>
    </w:p>
    <w:p>
      <w:pPr>
        <w:pStyle w:val="Normal"/>
        <w:ind w:hanging="0"/>
        <w:jc w:val="center"/>
        <w:rPr>
          <w:b/>
          <w:sz w:val="30"/>
          <w:szCs w:val="34"/>
        </w:rPr>
      </w:pPr>
      <w:r>
        <w:rPr>
          <w:b/>
          <w:sz w:val="30"/>
          <w:szCs w:val="34"/>
        </w:rPr>
      </w:r>
    </w:p>
    <w:p>
      <w:pPr>
        <w:pStyle w:val="Normal"/>
        <w:ind w:hanging="0"/>
        <w:jc w:val="center"/>
        <w:rPr>
          <w:b/>
          <w:sz w:val="30"/>
          <w:szCs w:val="34"/>
        </w:rPr>
      </w:pPr>
      <w:r>
        <w:rPr>
          <w:b/>
          <w:sz w:val="30"/>
          <w:szCs w:val="34"/>
        </w:rPr>
      </w:r>
    </w:p>
    <w:p>
      <w:pPr>
        <w:pStyle w:val="Normal"/>
        <w:ind w:hanging="0"/>
        <w:jc w:val="center"/>
        <w:rPr>
          <w:b/>
          <w:sz w:val="30"/>
          <w:szCs w:val="34"/>
        </w:rPr>
      </w:pPr>
      <w:r>
        <w:rPr>
          <w:b/>
          <w:sz w:val="30"/>
          <w:szCs w:val="34"/>
        </w:rPr>
        <w:t>ГЕНЕРАЛЬНЫЙ ПЛАН</w:t>
      </w:r>
    </w:p>
    <w:p>
      <w:pPr>
        <w:pStyle w:val="Normal"/>
        <w:ind w:hanging="0"/>
        <w:jc w:val="center"/>
        <w:rPr>
          <w:sz w:val="32"/>
          <w:szCs w:val="32"/>
        </w:rPr>
      </w:pPr>
      <w:r>
        <w:rPr>
          <w:sz w:val="32"/>
          <w:szCs w:val="32"/>
        </w:rPr>
      </w:r>
    </w:p>
    <w:p>
      <w:pPr>
        <w:pStyle w:val="Normal"/>
        <w:ind w:hanging="0"/>
        <w:jc w:val="center"/>
        <w:rPr>
          <w:b/>
          <w:sz w:val="32"/>
          <w:szCs w:val="32"/>
        </w:rPr>
      </w:pPr>
      <w:r>
        <w:rPr>
          <w:b/>
          <w:sz w:val="32"/>
          <w:szCs w:val="32"/>
        </w:rPr>
      </w:r>
    </w:p>
    <w:p>
      <w:pPr>
        <w:pStyle w:val="Normal"/>
        <w:ind w:hanging="0"/>
        <w:jc w:val="center"/>
        <w:rPr>
          <w:b/>
          <w:sz w:val="32"/>
          <w:szCs w:val="32"/>
        </w:rPr>
      </w:pPr>
      <w:r>
        <w:rPr>
          <w:b/>
          <w:sz w:val="32"/>
          <w:szCs w:val="32"/>
        </w:rPr>
      </w:r>
    </w:p>
    <w:p>
      <w:pPr>
        <w:pStyle w:val="Normal"/>
        <w:ind w:hanging="0"/>
        <w:jc w:val="center"/>
        <w:rPr>
          <w:b/>
          <w:sz w:val="32"/>
          <w:szCs w:val="32"/>
        </w:rPr>
      </w:pPr>
      <w:r>
        <w:rPr>
          <w:b/>
          <w:sz w:val="32"/>
          <w:szCs w:val="32"/>
        </w:rPr>
      </w:r>
    </w:p>
    <w:p>
      <w:pPr>
        <w:pStyle w:val="Normal"/>
        <w:ind w:hanging="0"/>
        <w:jc w:val="center"/>
        <w:rPr>
          <w:b/>
          <w:sz w:val="36"/>
          <w:szCs w:val="36"/>
        </w:rPr>
      </w:pPr>
      <w:r>
        <w:rPr>
          <w:b/>
          <w:sz w:val="36"/>
          <w:szCs w:val="36"/>
        </w:rPr>
        <w:t xml:space="preserve">Материалы по обоснованию генерального плана </w:t>
      </w:r>
    </w:p>
    <w:p>
      <w:pPr>
        <w:pStyle w:val="Normal"/>
        <w:ind w:hanging="0"/>
        <w:jc w:val="center"/>
        <w:rPr>
          <w:b/>
          <w:sz w:val="28"/>
          <w:szCs w:val="28"/>
        </w:rPr>
      </w:pPr>
      <w:r>
        <w:rPr>
          <w:b/>
          <w:sz w:val="28"/>
          <w:szCs w:val="28"/>
        </w:rPr>
      </w:r>
    </w:p>
    <w:p>
      <w:pPr>
        <w:pStyle w:val="Normal"/>
        <w:ind w:hanging="0"/>
        <w:jc w:val="center"/>
        <w:rPr>
          <w:b/>
          <w:sz w:val="28"/>
          <w:szCs w:val="28"/>
        </w:rPr>
      </w:pPr>
      <w:r>
        <w:rPr>
          <w:b/>
          <w:sz w:val="28"/>
          <w:szCs w:val="28"/>
        </w:rPr>
      </w:r>
    </w:p>
    <w:p>
      <w:pPr>
        <w:pStyle w:val="Normal"/>
        <w:ind w:hanging="0"/>
        <w:jc w:val="center"/>
        <w:rPr>
          <w:b/>
        </w:rPr>
      </w:pPr>
      <w:r>
        <w:rPr>
          <w:b/>
        </w:rPr>
      </w:r>
    </w:p>
    <w:p>
      <w:pPr>
        <w:pStyle w:val="Normal"/>
        <w:ind w:hanging="0"/>
        <w:jc w:val="center"/>
        <w:rPr>
          <w:b/>
        </w:rPr>
      </w:pPr>
      <w:r>
        <w:rPr>
          <w:b/>
        </w:rPr>
      </w:r>
    </w:p>
    <w:p>
      <w:pPr>
        <w:pStyle w:val="Normal"/>
        <w:ind w:hanging="0"/>
        <w:jc w:val="center"/>
        <w:rPr>
          <w:b/>
        </w:rPr>
      </w:pPr>
      <w:r>
        <w:rPr>
          <w:b/>
        </w:rPr>
      </w:r>
    </w:p>
    <w:p>
      <w:pPr>
        <w:pStyle w:val="Normal"/>
        <w:ind w:hanging="0"/>
        <w:jc w:val="center"/>
        <w:rPr>
          <w:b/>
        </w:rPr>
      </w:pPr>
      <w:r>
        <w:rPr>
          <w:b/>
        </w:rPr>
      </w:r>
    </w:p>
    <w:p>
      <w:pPr>
        <w:pStyle w:val="Normal"/>
        <w:ind w:hanging="0"/>
        <w:jc w:val="center"/>
        <w:rPr>
          <w:b/>
        </w:rPr>
      </w:pPr>
      <w:r>
        <w:rPr>
          <w:b/>
        </w:rPr>
      </w:r>
    </w:p>
    <w:p>
      <w:pPr>
        <w:pStyle w:val="Style42"/>
        <w:spacing w:before="0" w:after="60"/>
        <w:ind w:left="0" w:hanging="0"/>
        <w:rPr>
          <w:sz w:val="28"/>
          <w:szCs w:val="28"/>
        </w:rPr>
      </w:pPr>
      <w:r>
        <w:rPr>
          <w:rFonts w:cs="Times New Roman"/>
          <w:b/>
          <w:sz w:val="28"/>
          <w:szCs w:val="28"/>
        </w:rPr>
        <w:t xml:space="preserve">Заказчик: </w:t>
      </w:r>
      <w:r>
        <w:rPr>
          <w:rFonts w:cs="Times New Roman"/>
          <w:sz w:val="28"/>
          <w:szCs w:val="28"/>
        </w:rPr>
        <w:t>Администрация Орловского муниципального округа Кировской области</w:t>
      </w:r>
    </w:p>
    <w:p>
      <w:pPr>
        <w:pStyle w:val="Normal"/>
        <w:rPr>
          <w:sz w:val="28"/>
          <w:szCs w:val="28"/>
        </w:rPr>
      </w:pPr>
      <w:r>
        <w:rPr>
          <w:sz w:val="28"/>
          <w:szCs w:val="28"/>
        </w:rPr>
      </w:r>
    </w:p>
    <w:p>
      <w:pPr>
        <w:pStyle w:val="Normal"/>
        <w:ind w:hanging="0"/>
        <w:rPr>
          <w:sz w:val="28"/>
          <w:szCs w:val="28"/>
        </w:rPr>
      </w:pPr>
      <w:r>
        <w:rPr>
          <w:b/>
          <w:sz w:val="28"/>
          <w:szCs w:val="28"/>
        </w:rPr>
        <w:t>Муниципальный контракт</w:t>
      </w:r>
      <w:r>
        <w:rPr>
          <w:sz w:val="28"/>
          <w:szCs w:val="28"/>
        </w:rPr>
        <w:t xml:space="preserve">: </w:t>
      </w:r>
      <w:r>
        <w:rPr>
          <w:b w:val="false"/>
          <w:bCs w:val="false"/>
          <w:sz w:val="28"/>
          <w:szCs w:val="28"/>
        </w:rPr>
        <w:t>25-4351-Д/0030</w:t>
      </w:r>
    </w:p>
    <w:p>
      <w:pPr>
        <w:pStyle w:val="Normal"/>
        <w:rPr>
          <w:sz w:val="28"/>
          <w:szCs w:val="28"/>
        </w:rPr>
      </w:pPr>
      <w:r>
        <w:rPr>
          <w:sz w:val="28"/>
          <w:szCs w:val="28"/>
        </w:rPr>
      </w:r>
    </w:p>
    <w:p>
      <w:pPr>
        <w:pStyle w:val="Style42"/>
        <w:ind w:left="0" w:firstLine="567"/>
        <w:rPr>
          <w:sz w:val="28"/>
          <w:szCs w:val="28"/>
        </w:rPr>
      </w:pPr>
      <w:r>
        <w:rPr>
          <w:sz w:val="28"/>
          <w:szCs w:val="28"/>
        </w:rPr>
      </w:r>
    </w:p>
    <w:p>
      <w:pPr>
        <w:pStyle w:val="Style42"/>
        <w:ind w:left="0" w:firstLine="567"/>
        <w:rPr>
          <w:sz w:val="28"/>
          <w:szCs w:val="28"/>
        </w:rPr>
      </w:pPr>
      <w:r>
        <w:rPr>
          <w:sz w:val="28"/>
          <w:szCs w:val="28"/>
        </w:rPr>
      </w:r>
    </w:p>
    <w:p>
      <w:pPr>
        <w:pStyle w:val="Normal"/>
        <w:ind w:hanging="0"/>
        <w:rPr>
          <w:sz w:val="28"/>
          <w:szCs w:val="28"/>
        </w:rPr>
      </w:pPr>
      <w:r>
        <w:rPr>
          <w:b/>
          <w:sz w:val="28"/>
          <w:szCs w:val="28"/>
        </w:rPr>
        <w:t xml:space="preserve">Исполнитель: </w:t>
      </w:r>
      <w:r>
        <w:rPr>
          <w:b w:val="false"/>
          <w:bCs w:val="false"/>
          <w:sz w:val="28"/>
          <w:szCs w:val="28"/>
        </w:rPr>
        <w:t>Филиал ППК «Роскадастр» по Кировской области</w:t>
      </w:r>
    </w:p>
    <w:p>
      <w:pPr>
        <w:pStyle w:val="Normal"/>
        <w:ind w:hanging="0"/>
        <w:jc w:val="center"/>
        <w:rPr>
          <w:b/>
          <w:sz w:val="28"/>
          <w:szCs w:val="28"/>
        </w:rPr>
      </w:pPr>
      <w:r>
        <w:rPr>
          <w:b/>
          <w:sz w:val="28"/>
          <w:szCs w:val="28"/>
        </w:rPr>
      </w:r>
    </w:p>
    <w:p>
      <w:pPr>
        <w:pStyle w:val="Normal"/>
        <w:ind w:hanging="0"/>
        <w:jc w:val="center"/>
        <w:rPr>
          <w:b/>
        </w:rPr>
      </w:pPr>
      <w:r>
        <w:rPr>
          <w:b/>
        </w:rPr>
      </w:r>
    </w:p>
    <w:p>
      <w:pPr>
        <w:pStyle w:val="Normal"/>
        <w:ind w:hanging="0"/>
        <w:jc w:val="center"/>
        <w:rPr>
          <w:b/>
        </w:rPr>
      </w:pPr>
      <w:r>
        <w:rPr>
          <w:b/>
        </w:rPr>
      </w:r>
    </w:p>
    <w:p>
      <w:pPr>
        <w:pStyle w:val="Normal"/>
        <w:ind w:hanging="0"/>
        <w:jc w:val="center"/>
        <w:rPr>
          <w:b/>
        </w:rPr>
      </w:pPr>
      <w:r>
        <w:rPr>
          <w:b/>
        </w:rPr>
      </w:r>
    </w:p>
    <w:p>
      <w:pPr>
        <w:pStyle w:val="Normal"/>
        <w:ind w:hanging="0"/>
        <w:jc w:val="center"/>
        <w:rPr>
          <w:b/>
        </w:rPr>
      </w:pPr>
      <w:r>
        <w:rPr>
          <w:b/>
        </w:rPr>
      </w:r>
    </w:p>
    <w:p>
      <w:pPr>
        <w:pStyle w:val="Normal"/>
        <w:ind w:hanging="0"/>
        <w:jc w:val="center"/>
        <w:rPr>
          <w:b/>
        </w:rPr>
      </w:pPr>
      <w:r>
        <w:rPr>
          <w:b/>
        </w:rPr>
      </w:r>
    </w:p>
    <w:p>
      <w:pPr>
        <w:pStyle w:val="Normal"/>
        <w:ind w:hanging="0"/>
        <w:jc w:val="center"/>
        <w:rPr>
          <w:b/>
        </w:rPr>
      </w:pPr>
      <w:r>
        <w:rPr>
          <w:b/>
        </w:rPr>
      </w:r>
    </w:p>
    <w:p>
      <w:pPr>
        <w:pStyle w:val="Normal"/>
        <w:ind w:hanging="0"/>
        <w:jc w:val="center"/>
        <w:rPr>
          <w:b/>
        </w:rPr>
      </w:pPr>
      <w:r>
        <w:rPr>
          <w:b/>
        </w:rPr>
      </w:r>
    </w:p>
    <w:p>
      <w:pPr>
        <w:pStyle w:val="Normal"/>
        <w:ind w:hanging="0"/>
        <w:jc w:val="center"/>
        <w:rPr>
          <w:b/>
        </w:rPr>
      </w:pPr>
      <w:r>
        <w:rPr>
          <w:b/>
        </w:rPr>
      </w:r>
    </w:p>
    <w:p>
      <w:pPr>
        <w:pStyle w:val="Normal"/>
        <w:ind w:hanging="0"/>
        <w:jc w:val="center"/>
        <w:rPr>
          <w:b/>
        </w:rPr>
      </w:pPr>
      <w:r>
        <w:rPr>
          <w:b/>
        </w:rPr>
      </w:r>
    </w:p>
    <w:p>
      <w:pPr>
        <w:pStyle w:val="Normal"/>
        <w:ind w:hanging="0"/>
        <w:jc w:val="center"/>
        <w:rPr>
          <w:b/>
        </w:rPr>
      </w:pPr>
      <w:r>
        <w:rPr>
          <w:b/>
        </w:rPr>
      </w:r>
    </w:p>
    <w:p>
      <w:pPr>
        <w:pStyle w:val="Normal"/>
        <w:ind w:hanging="0"/>
        <w:jc w:val="center"/>
        <w:rPr>
          <w:b/>
        </w:rPr>
      </w:pPr>
      <w:r>
        <w:rPr>
          <w:b/>
        </w:rPr>
      </w:r>
    </w:p>
    <w:p>
      <w:pPr>
        <w:pStyle w:val="Normal"/>
        <w:ind w:hanging="0"/>
        <w:jc w:val="center"/>
        <w:rPr>
          <w:b/>
        </w:rPr>
      </w:pPr>
      <w:r>
        <w:rPr>
          <w:b/>
        </w:rPr>
      </w:r>
    </w:p>
    <w:p>
      <w:pPr>
        <w:pStyle w:val="Normal"/>
        <w:ind w:hanging="0"/>
        <w:jc w:val="center"/>
        <w:rPr>
          <w:b/>
        </w:rPr>
      </w:pPr>
      <w:r>
        <w:rPr>
          <w:b/>
        </w:rPr>
        <w:t>г. Киров 2026</w:t>
      </w:r>
    </w:p>
    <w:p>
      <w:pPr>
        <w:pStyle w:val="220"/>
        <w:tabs>
          <w:tab w:val="left" w:pos="0" w:leader="none"/>
          <w:tab w:val="left" w:pos="142" w:leader="none"/>
          <w:tab w:val="left" w:pos="284" w:leader="none"/>
          <w:tab w:val="left" w:pos="567" w:leader="none"/>
          <w:tab w:val="right" w:pos="9639" w:leader="dot"/>
          <w:tab w:val="right" w:pos="10065" w:leader="dot"/>
          <w:tab w:val="right" w:pos="10206" w:leader="dot"/>
        </w:tabs>
        <w:ind w:firstLine="284"/>
        <w:rPr>
          <w:highlight w:val="none"/>
          <w:shd w:fill="auto" w:val="clear"/>
        </w:rPr>
      </w:pPr>
      <w:r>
        <w:rPr>
          <w:shd w:fill="auto" w:val="clear"/>
        </w:rPr>
      </w:r>
    </w:p>
    <w:sdt>
      <w:sdtPr>
        <w:docPartObj>
          <w:docPartGallery w:val="Table of Contents"/>
          <w:docPartUnique w:val="true"/>
        </w:docPartObj>
      </w:sdtPr>
      <w:sdtContent>
        <w:p>
          <w:pPr>
            <w:pStyle w:val="Style72"/>
            <w:suppressLineNumbers/>
            <w:ind w:left="0" w:hanging="0"/>
            <w:rPr>
              <w:b/>
              <w:bCs/>
              <w:sz w:val="32"/>
              <w:szCs w:val="32"/>
            </w:rPr>
          </w:pPr>
          <w:r>
            <w:rPr>
              <w:b/>
              <w:bCs/>
              <w:sz w:val="32"/>
              <w:szCs w:val="32"/>
            </w:rPr>
            <w:t>Содержание</w:t>
          </w:r>
        </w:p>
        <w:p>
          <w:pPr>
            <w:pStyle w:val="115"/>
            <w:tabs>
              <w:tab w:val="clear" w:pos="0"/>
              <w:tab w:val="clear" w:pos="360"/>
              <w:tab w:val="clear" w:pos="9360"/>
              <w:tab w:val="right" w:pos="9637" w:leader="dot"/>
            </w:tabs>
            <w:rPr/>
          </w:pPr>
          <w:r>
            <w:fldChar w:fldCharType="begin"/>
          </w:r>
          <w:r>
            <w:rPr>
              <w:rStyle w:val="Style36"/>
            </w:rPr>
            <w:instrText xml:space="preserve"> TOC \f \o "1-9" \h</w:instrText>
          </w:r>
          <w:r>
            <w:rPr>
              <w:rStyle w:val="Style36"/>
            </w:rPr>
            <w:fldChar w:fldCharType="separate"/>
          </w:r>
          <w:hyperlink w:anchor="__RefHeading___Toc84681_2258745630">
            <w:r>
              <w:rPr>
                <w:rStyle w:val="Style36"/>
              </w:rPr>
              <w:t>Состав проекта</w:t>
              <w:tab/>
              <w:t>3</w:t>
            </w:r>
          </w:hyperlink>
        </w:p>
        <w:p>
          <w:pPr>
            <w:pStyle w:val="115"/>
            <w:tabs>
              <w:tab w:val="clear" w:pos="0"/>
              <w:tab w:val="clear" w:pos="360"/>
              <w:tab w:val="clear" w:pos="9360"/>
              <w:tab w:val="right" w:pos="9637" w:leader="dot"/>
            </w:tabs>
            <w:rPr/>
          </w:pPr>
          <w:hyperlink w:anchor="__RefHeading___Toc84683_2258745630">
            <w:r>
              <w:rPr>
                <w:rStyle w:val="Style36"/>
              </w:rPr>
              <w:t>ТОМ I. Материалы по обоснованию схемы территориального планирования:</w:t>
              <w:tab/>
              <w:t>3</w:t>
            </w:r>
          </w:hyperlink>
        </w:p>
        <w:p>
          <w:pPr>
            <w:pStyle w:val="34"/>
            <w:tabs>
              <w:tab w:val="clear" w:pos="0"/>
              <w:tab w:val="clear" w:pos="720"/>
              <w:tab w:val="clear" w:pos="9360"/>
              <w:tab w:val="right" w:pos="9637" w:leader="dot"/>
            </w:tabs>
            <w:rPr/>
          </w:pPr>
          <w:hyperlink w:anchor="__RefHeading___Toc84689_2258745630">
            <w:r>
              <w:rPr>
                <w:rStyle w:val="Style36"/>
              </w:rPr>
              <w:t>1.Общая характеристика Орловского муниципального округа</w:t>
              <w:tab/>
              <w:t>7</w:t>
            </w:r>
          </w:hyperlink>
        </w:p>
        <w:p>
          <w:pPr>
            <w:pStyle w:val="82"/>
            <w:tabs>
              <w:tab w:val="clear" w:pos="113"/>
              <w:tab w:val="right" w:pos="9637" w:leader="dot"/>
            </w:tabs>
            <w:rPr/>
          </w:pPr>
          <w:hyperlink w:anchor="__RefHeading___Toc84691_2258745630">
            <w:r>
              <w:rPr>
                <w:rStyle w:val="Style36"/>
              </w:rPr>
              <w:t>1.1 Экономико-географическое положение</w:t>
              <w:tab/>
              <w:t>7</w:t>
            </w:r>
          </w:hyperlink>
        </w:p>
        <w:p>
          <w:pPr>
            <w:pStyle w:val="82"/>
            <w:tabs>
              <w:tab w:val="clear" w:pos="113"/>
              <w:tab w:val="right" w:pos="9637" w:leader="dot"/>
            </w:tabs>
            <w:rPr/>
          </w:pPr>
          <w:hyperlink w:anchor="__RefHeading___Toc84693_2258745630">
            <w:r>
              <w:rPr>
                <w:rStyle w:val="Style36"/>
              </w:rPr>
              <w:t>1.2 Анализ программных документов развития территории округа</w:t>
              <w:tab/>
              <w:t>8</w:t>
            </w:r>
          </w:hyperlink>
        </w:p>
        <w:p>
          <w:pPr>
            <w:pStyle w:val="34"/>
            <w:tabs>
              <w:tab w:val="clear" w:pos="0"/>
              <w:tab w:val="clear" w:pos="720"/>
              <w:tab w:val="clear" w:pos="9360"/>
              <w:tab w:val="right" w:pos="9637" w:leader="dot"/>
            </w:tabs>
            <w:rPr/>
          </w:pPr>
          <w:hyperlink w:anchor="__RefHeading___Toc84695_2258745630">
            <w:r>
              <w:rPr>
                <w:rStyle w:val="Style36"/>
              </w:rPr>
              <w:t xml:space="preserve"> </w:t>
            </w:r>
            <w:r>
              <w:rPr>
                <w:rStyle w:val="Style36"/>
              </w:rPr>
              <w:t>2. Исторические сведения</w:t>
              <w:tab/>
              <w:t>10</w:t>
            </w:r>
          </w:hyperlink>
        </w:p>
        <w:p>
          <w:pPr>
            <w:pStyle w:val="34"/>
            <w:tabs>
              <w:tab w:val="clear" w:pos="0"/>
              <w:tab w:val="clear" w:pos="720"/>
              <w:tab w:val="clear" w:pos="9360"/>
              <w:tab w:val="right" w:pos="9637" w:leader="dot"/>
            </w:tabs>
            <w:rPr/>
          </w:pPr>
          <w:hyperlink w:anchor="__RefHeading___Toc11175_934949352">
            <w:r>
              <w:rPr>
                <w:rStyle w:val="Style36"/>
              </w:rPr>
              <w:t>3. Природные условия и ресурсы территории</w:t>
              <w:tab/>
              <w:t>11</w:t>
            </w:r>
          </w:hyperlink>
        </w:p>
        <w:p>
          <w:pPr>
            <w:pStyle w:val="82"/>
            <w:tabs>
              <w:tab w:val="clear" w:pos="113"/>
              <w:tab w:val="right" w:pos="9637" w:leader="dot"/>
            </w:tabs>
            <w:rPr/>
          </w:pPr>
          <w:hyperlink w:anchor="__RefHeading___Toc84697_2258745630">
            <w:r>
              <w:rPr>
                <w:rStyle w:val="Style36"/>
              </w:rPr>
              <w:t>3.1 Природно-климатические условия</w:t>
              <w:tab/>
              <w:t>11</w:t>
            </w:r>
          </w:hyperlink>
        </w:p>
        <w:p>
          <w:pPr>
            <w:pStyle w:val="82"/>
            <w:tabs>
              <w:tab w:val="clear" w:pos="113"/>
              <w:tab w:val="right" w:pos="9637" w:leader="dot"/>
            </w:tabs>
            <w:rPr/>
          </w:pPr>
          <w:hyperlink w:anchor="__RefHeading___Toc84699_2258745630">
            <w:r>
              <w:rPr>
                <w:rStyle w:val="Style36"/>
              </w:rPr>
              <w:t>3.2. Физико-географическое описание</w:t>
              <w:tab/>
              <w:t>13</w:t>
            </w:r>
          </w:hyperlink>
        </w:p>
        <w:p>
          <w:pPr>
            <w:pStyle w:val="82"/>
            <w:tabs>
              <w:tab w:val="clear" w:pos="113"/>
              <w:tab w:val="right" w:pos="9637" w:leader="dot"/>
            </w:tabs>
            <w:rPr/>
          </w:pPr>
          <w:hyperlink w:anchor="__RefHeading___Toc84701_2258745630">
            <w:r>
              <w:rPr>
                <w:rStyle w:val="Style36"/>
              </w:rPr>
              <w:t>3.3 Минерально-сырьевые ресурсы</w:t>
              <w:tab/>
              <w:t>14</w:t>
            </w:r>
          </w:hyperlink>
        </w:p>
        <w:p>
          <w:pPr>
            <w:pStyle w:val="82"/>
            <w:tabs>
              <w:tab w:val="clear" w:pos="113"/>
              <w:tab w:val="right" w:pos="9637" w:leader="dot"/>
            </w:tabs>
            <w:rPr/>
          </w:pPr>
          <w:hyperlink w:anchor="__RefHeading___Toc84703_2258745630">
            <w:r>
              <w:rPr>
                <w:rStyle w:val="Style36"/>
              </w:rPr>
              <w:t>3.4 Почвенный потенциал</w:t>
              <w:tab/>
              <w:t>15</w:t>
            </w:r>
          </w:hyperlink>
        </w:p>
        <w:p>
          <w:pPr>
            <w:pStyle w:val="82"/>
            <w:tabs>
              <w:tab w:val="clear" w:pos="113"/>
              <w:tab w:val="right" w:pos="9637" w:leader="dot"/>
            </w:tabs>
            <w:rPr/>
          </w:pPr>
          <w:hyperlink w:anchor="__RefHeading___Toc84705_2258745630">
            <w:r>
              <w:rPr>
                <w:rStyle w:val="Style36"/>
              </w:rPr>
              <w:t>3.5 Поверхностные воды</w:t>
              <w:tab/>
              <w:t>16</w:t>
            </w:r>
          </w:hyperlink>
        </w:p>
        <w:p>
          <w:pPr>
            <w:pStyle w:val="82"/>
            <w:tabs>
              <w:tab w:val="clear" w:pos="113"/>
              <w:tab w:val="right" w:pos="9637" w:leader="dot"/>
            </w:tabs>
            <w:rPr/>
          </w:pPr>
          <w:hyperlink w:anchor="__RefHeading___Toc84707_2258745630">
            <w:r>
              <w:rPr>
                <w:rStyle w:val="Style36"/>
              </w:rPr>
              <w:t>3.6 Подземные воды</w:t>
              <w:tab/>
              <w:t>18</w:t>
            </w:r>
          </w:hyperlink>
        </w:p>
        <w:p>
          <w:pPr>
            <w:pStyle w:val="82"/>
            <w:tabs>
              <w:tab w:val="clear" w:pos="113"/>
              <w:tab w:val="right" w:pos="9637" w:leader="dot"/>
            </w:tabs>
            <w:rPr/>
          </w:pPr>
          <w:hyperlink w:anchor="__RefHeading___Toc84709_2258745630">
            <w:r>
              <w:rPr>
                <w:rStyle w:val="Style36"/>
              </w:rPr>
              <w:t>3.7 Земельные ресурсы</w:t>
              <w:tab/>
              <w:t>19</w:t>
            </w:r>
          </w:hyperlink>
        </w:p>
        <w:p>
          <w:pPr>
            <w:pStyle w:val="82"/>
            <w:tabs>
              <w:tab w:val="clear" w:pos="113"/>
              <w:tab w:val="right" w:pos="9637" w:leader="dot"/>
            </w:tabs>
            <w:rPr/>
          </w:pPr>
          <w:hyperlink w:anchor="__RefHeading___Toc84711_2258745630">
            <w:r>
              <w:rPr>
                <w:rStyle w:val="Style36"/>
              </w:rPr>
              <w:t>3.8 Лесные ресурсы</w:t>
              <w:tab/>
              <w:t>19</w:t>
            </w:r>
          </w:hyperlink>
        </w:p>
        <w:p>
          <w:pPr>
            <w:pStyle w:val="82"/>
            <w:tabs>
              <w:tab w:val="clear" w:pos="113"/>
              <w:tab w:val="right" w:pos="9637" w:leader="dot"/>
            </w:tabs>
            <w:rPr/>
          </w:pPr>
          <w:hyperlink w:anchor="__RefHeading___Toc84715_2258745630">
            <w:r>
              <w:rPr>
                <w:rStyle w:val="Style36"/>
              </w:rPr>
              <w:t>3.9 Животный мир. Охотничье-промысловые ресурсы и рыбное хозяйство</w:t>
              <w:tab/>
              <w:t>20</w:t>
            </w:r>
          </w:hyperlink>
        </w:p>
        <w:p>
          <w:pPr>
            <w:pStyle w:val="34"/>
            <w:tabs>
              <w:tab w:val="clear" w:pos="0"/>
              <w:tab w:val="clear" w:pos="720"/>
              <w:tab w:val="clear" w:pos="9360"/>
              <w:tab w:val="right" w:pos="9637" w:leader="dot"/>
            </w:tabs>
            <w:rPr/>
          </w:pPr>
          <w:hyperlink w:anchor="__RefHeading___Toc11177_934949352">
            <w:r>
              <w:rPr>
                <w:rStyle w:val="Style36"/>
              </w:rPr>
              <w:t>4. Комплексная оценка социально-экономического потенциала развития территории</w:t>
              <w:tab/>
              <w:t>20</w:t>
            </w:r>
          </w:hyperlink>
        </w:p>
        <w:p>
          <w:pPr>
            <w:pStyle w:val="82"/>
            <w:tabs>
              <w:tab w:val="clear" w:pos="113"/>
              <w:tab w:val="right" w:pos="9637" w:leader="dot"/>
            </w:tabs>
            <w:rPr/>
          </w:pPr>
          <w:hyperlink w:anchor="__RefHeading___Toc84717_2258745630">
            <w:r>
              <w:rPr>
                <w:rStyle w:val="Style36"/>
              </w:rPr>
              <w:t>4.1 Демографическая ситуация, состояние трудовых ресурсов</w:t>
              <w:tab/>
              <w:t>20</w:t>
            </w:r>
          </w:hyperlink>
        </w:p>
        <w:p>
          <w:pPr>
            <w:pStyle w:val="82"/>
            <w:tabs>
              <w:tab w:val="clear" w:pos="113"/>
              <w:tab w:val="right" w:pos="9637" w:leader="dot"/>
            </w:tabs>
            <w:rPr/>
          </w:pPr>
          <w:hyperlink w:anchor="__RefHeading___Toc84719_2258745630">
            <w:r>
              <w:rPr>
                <w:rStyle w:val="Style36"/>
              </w:rPr>
              <w:t>4.2 Агропромышленный комплекс</w:t>
              <w:tab/>
              <w:t>22</w:t>
            </w:r>
          </w:hyperlink>
        </w:p>
        <w:p>
          <w:pPr>
            <w:pStyle w:val="82"/>
            <w:tabs>
              <w:tab w:val="clear" w:pos="113"/>
              <w:tab w:val="right" w:pos="9637" w:leader="dot"/>
            </w:tabs>
            <w:rPr/>
          </w:pPr>
          <w:hyperlink w:anchor="__RefHeading___Toc84721_2258745630">
            <w:r>
              <w:rPr>
                <w:rStyle w:val="Style36"/>
              </w:rPr>
              <w:t>4.3 Промышленность</w:t>
              <w:tab/>
              <w:t>23</w:t>
            </w:r>
          </w:hyperlink>
        </w:p>
        <w:p>
          <w:pPr>
            <w:pStyle w:val="82"/>
            <w:tabs>
              <w:tab w:val="clear" w:pos="113"/>
              <w:tab w:val="right" w:pos="9637" w:leader="dot"/>
            </w:tabs>
            <w:rPr/>
          </w:pPr>
          <w:hyperlink w:anchor="__RefHeading___Toc84723_2258745630">
            <w:r>
              <w:rPr>
                <w:rStyle w:val="Style36"/>
              </w:rPr>
              <w:t>4.4 Инвестиционный потенциал</w:t>
              <w:tab/>
              <w:t>24</w:t>
            </w:r>
          </w:hyperlink>
        </w:p>
        <w:p>
          <w:pPr>
            <w:pStyle w:val="82"/>
            <w:tabs>
              <w:tab w:val="clear" w:pos="113"/>
              <w:tab w:val="right" w:pos="9637" w:leader="dot"/>
            </w:tabs>
            <w:rPr/>
          </w:pPr>
          <w:hyperlink w:anchor="__RefHeading___Toc84725_2258745630">
            <w:r>
              <w:rPr>
                <w:rStyle w:val="Style36"/>
              </w:rPr>
              <w:t>4.5 Состояние малого предпринимательства</w:t>
              <w:tab/>
              <w:t>25</w:t>
            </w:r>
          </w:hyperlink>
        </w:p>
        <w:p>
          <w:pPr>
            <w:pStyle w:val="82"/>
            <w:tabs>
              <w:tab w:val="clear" w:pos="113"/>
              <w:tab w:val="right" w:pos="9637" w:leader="dot"/>
            </w:tabs>
            <w:rPr/>
          </w:pPr>
          <w:hyperlink w:anchor="__RefHeading___Toc84741_2258745630">
            <w:r>
              <w:rPr>
                <w:rStyle w:val="Style36"/>
              </w:rPr>
              <w:t>4.6. Потребительский рынок</w:t>
              <w:tab/>
              <w:t>27</w:t>
            </w:r>
          </w:hyperlink>
        </w:p>
        <w:p>
          <w:pPr>
            <w:pStyle w:val="82"/>
            <w:tabs>
              <w:tab w:val="clear" w:pos="113"/>
              <w:tab w:val="right" w:pos="9637" w:leader="dot"/>
            </w:tabs>
            <w:rPr/>
          </w:pPr>
          <w:hyperlink w:anchor="__RefHeading___Toc84743_2258745630">
            <w:r>
              <w:rPr>
                <w:rStyle w:val="Style36"/>
              </w:rPr>
              <w:t>4.7 Социальная инфраструктура</w:t>
              <w:tab/>
              <w:t>30</w:t>
            </w:r>
          </w:hyperlink>
        </w:p>
        <w:p>
          <w:pPr>
            <w:pStyle w:val="82"/>
            <w:tabs>
              <w:tab w:val="clear" w:pos="113"/>
              <w:tab w:val="right" w:pos="9637" w:leader="dot"/>
            </w:tabs>
            <w:rPr/>
          </w:pPr>
          <w:hyperlink w:anchor="__RefHeading___Toc84745_2258745630">
            <w:r>
              <w:rPr>
                <w:rStyle w:val="Style36"/>
              </w:rPr>
              <w:t>4.8 Характеристика жилищного фонда</w:t>
              <w:tab/>
              <w:t>55</w:t>
            </w:r>
          </w:hyperlink>
        </w:p>
        <w:p>
          <w:pPr>
            <w:pStyle w:val="82"/>
            <w:tabs>
              <w:tab w:val="clear" w:pos="113"/>
              <w:tab w:val="right" w:pos="9637" w:leader="dot"/>
            </w:tabs>
            <w:rPr/>
          </w:pPr>
          <w:hyperlink w:anchor="__RefHeading___Toc84747_2258745630">
            <w:r>
              <w:rPr>
                <w:rStyle w:val="Style36"/>
              </w:rPr>
              <w:t>4.9 Инженерная инфраструктура</w:t>
              <w:tab/>
              <w:t>58</w:t>
            </w:r>
          </w:hyperlink>
        </w:p>
        <w:p>
          <w:pPr>
            <w:pStyle w:val="82"/>
            <w:tabs>
              <w:tab w:val="clear" w:pos="113"/>
              <w:tab w:val="right" w:pos="9637" w:leader="dot"/>
            </w:tabs>
            <w:rPr/>
          </w:pPr>
          <w:hyperlink w:anchor="__RefHeading___Toc84749_2258745630">
            <w:r>
              <w:rPr>
                <w:rStyle w:val="Style36"/>
              </w:rPr>
              <w:t>4.10 Транспортная инфраструктура</w:t>
              <w:tab/>
              <w:t>73</w:t>
            </w:r>
          </w:hyperlink>
        </w:p>
        <w:p>
          <w:pPr>
            <w:pStyle w:val="34"/>
            <w:tabs>
              <w:tab w:val="clear" w:pos="0"/>
              <w:tab w:val="clear" w:pos="720"/>
              <w:tab w:val="clear" w:pos="9360"/>
              <w:tab w:val="right" w:pos="9637" w:leader="dot"/>
            </w:tabs>
            <w:rPr/>
          </w:pPr>
          <w:hyperlink w:anchor="__RefHeading___Toc84751_2258745630">
            <w:r>
              <w:rPr>
                <w:rStyle w:val="Style36"/>
              </w:rPr>
              <w:t xml:space="preserve"> </w:t>
            </w:r>
            <w:r>
              <w:rPr>
                <w:rStyle w:val="Style36"/>
              </w:rPr>
              <w:t>5. Ограничения комплексного развития</w:t>
              <w:tab/>
              <w:t>77</w:t>
            </w:r>
          </w:hyperlink>
        </w:p>
        <w:p>
          <w:pPr>
            <w:pStyle w:val="82"/>
            <w:tabs>
              <w:tab w:val="clear" w:pos="113"/>
              <w:tab w:val="right" w:pos="9637" w:leader="dot"/>
            </w:tabs>
            <w:rPr/>
          </w:pPr>
          <w:hyperlink w:anchor="__RefHeading___Toc84753_2258745630">
            <w:r>
              <w:rPr>
                <w:rStyle w:val="Style36"/>
              </w:rPr>
              <w:t>5.1 Водоохранные зоны и прибрежные защитные полосы</w:t>
              <w:tab/>
              <w:t>78</w:t>
            </w:r>
          </w:hyperlink>
        </w:p>
        <w:p>
          <w:pPr>
            <w:pStyle w:val="82"/>
            <w:tabs>
              <w:tab w:val="clear" w:pos="113"/>
              <w:tab w:val="right" w:pos="9637" w:leader="dot"/>
            </w:tabs>
            <w:rPr/>
          </w:pPr>
          <w:hyperlink w:anchor="__RefHeading___Toc84755_2258745630">
            <w:r>
              <w:rPr>
                <w:rStyle w:val="Style36"/>
              </w:rPr>
              <w:t>5.2 Зоны санитарной охраны источников водоснабжения</w:t>
              <w:tab/>
              <w:t>79</w:t>
            </w:r>
          </w:hyperlink>
        </w:p>
        <w:p>
          <w:pPr>
            <w:pStyle w:val="82"/>
            <w:tabs>
              <w:tab w:val="clear" w:pos="113"/>
              <w:tab w:val="right" w:pos="9637" w:leader="dot"/>
            </w:tabs>
            <w:rPr/>
          </w:pPr>
          <w:hyperlink w:anchor="__RefHeading___Toc84757_2258745630">
            <w:r>
              <w:rPr>
                <w:rStyle w:val="Style36"/>
              </w:rPr>
              <w:t>5.3 Санитарно-защитные зоны</w:t>
              <w:tab/>
              <w:t>83</w:t>
            </w:r>
          </w:hyperlink>
        </w:p>
        <w:p>
          <w:pPr>
            <w:pStyle w:val="82"/>
            <w:tabs>
              <w:tab w:val="clear" w:pos="113"/>
              <w:tab w:val="right" w:pos="9637" w:leader="dot"/>
            </w:tabs>
            <w:rPr/>
          </w:pPr>
          <w:hyperlink w:anchor="__RefHeading___Toc84759_2258745630">
            <w:r>
              <w:rPr>
                <w:rStyle w:val="Style36"/>
              </w:rPr>
              <w:t>5.4 Охранные зоны объектов инженерной инфраструктуры</w:t>
              <w:tab/>
              <w:t>86</w:t>
            </w:r>
          </w:hyperlink>
        </w:p>
        <w:p>
          <w:pPr>
            <w:pStyle w:val="82"/>
            <w:tabs>
              <w:tab w:val="clear" w:pos="113"/>
              <w:tab w:val="right" w:pos="9637" w:leader="dot"/>
            </w:tabs>
            <w:rPr/>
          </w:pPr>
          <w:hyperlink w:anchor="__RefHeading___Toc84761_2258745630">
            <w:r>
              <w:rPr>
                <w:rStyle w:val="Style36"/>
              </w:rPr>
              <w:t>5.5 Охранные зоны транспортной инфраструктуры</w:t>
              <w:tab/>
              <w:t>87</w:t>
            </w:r>
          </w:hyperlink>
        </w:p>
        <w:p>
          <w:pPr>
            <w:pStyle w:val="82"/>
            <w:tabs>
              <w:tab w:val="clear" w:pos="113"/>
              <w:tab w:val="right" w:pos="9637" w:leader="dot"/>
            </w:tabs>
            <w:rPr/>
          </w:pPr>
          <w:hyperlink w:anchor="__RefHeading___Toc84763_2258745630">
            <w:r>
              <w:rPr>
                <w:rStyle w:val="Style36"/>
              </w:rPr>
              <w:t>5.6 Охранные зоны памятников истории и культуры</w:t>
              <w:tab/>
              <w:t>88</w:t>
            </w:r>
          </w:hyperlink>
        </w:p>
        <w:p>
          <w:pPr>
            <w:pStyle w:val="82"/>
            <w:tabs>
              <w:tab w:val="clear" w:pos="113"/>
              <w:tab w:val="right" w:pos="9637" w:leader="dot"/>
            </w:tabs>
            <w:rPr/>
          </w:pPr>
          <w:hyperlink w:anchor="__RefHeading___Toc84765_2258745630">
            <w:r>
              <w:rPr>
                <w:rStyle w:val="Style36"/>
              </w:rPr>
              <w:t xml:space="preserve"> </w:t>
            </w:r>
            <w:r>
              <w:rPr>
                <w:rStyle w:val="Style36"/>
              </w:rPr>
              <w:t>5.7 Охранные зоны природных территорий</w:t>
              <w:tab/>
              <w:t>102</w:t>
            </w:r>
          </w:hyperlink>
        </w:p>
        <w:p>
          <w:pPr>
            <w:pStyle w:val="82"/>
            <w:tabs>
              <w:tab w:val="clear" w:pos="113"/>
              <w:tab w:val="right" w:pos="9637" w:leader="dot"/>
            </w:tabs>
            <w:rPr/>
          </w:pPr>
          <w:hyperlink w:anchor="__RefHeading___Toc84767_2258745630">
            <w:r>
              <w:rPr>
                <w:rStyle w:val="Style36"/>
              </w:rPr>
              <w:t>5.8 Приаэродромная территория</w:t>
              <w:tab/>
              <w:t>105</w:t>
            </w:r>
          </w:hyperlink>
        </w:p>
        <w:p>
          <w:pPr>
            <w:pStyle w:val="34"/>
            <w:tabs>
              <w:tab w:val="clear" w:pos="0"/>
              <w:tab w:val="clear" w:pos="720"/>
              <w:tab w:val="clear" w:pos="9360"/>
              <w:tab w:val="right" w:pos="9637" w:leader="dot"/>
            </w:tabs>
            <w:rPr/>
          </w:pPr>
          <w:hyperlink w:anchor="__RefHeading___Toc11274_934949352">
            <w:r>
              <w:rPr>
                <w:rStyle w:val="Style36"/>
              </w:rPr>
              <w:t>6. Перечень основных факторов риска возникновения чрезвычайных ситуаций природного и техногенного характера</w:t>
              <w:tab/>
              <w:t>106</w:t>
            </w:r>
          </w:hyperlink>
        </w:p>
        <w:p>
          <w:pPr>
            <w:pStyle w:val="82"/>
            <w:tabs>
              <w:tab w:val="clear" w:pos="113"/>
              <w:tab w:val="right" w:pos="9637" w:leader="dot"/>
            </w:tabs>
            <w:rPr/>
          </w:pPr>
          <w:hyperlink w:anchor="__RefHeading___Toc84769_2258745630">
            <w:r>
              <w:rPr>
                <w:rStyle w:val="Style36"/>
              </w:rPr>
              <w:t>6.1 Общие сведения об основных факторах риска и частоте возникновения чс на территории округа</w:t>
              <w:tab/>
              <w:t>106</w:t>
            </w:r>
          </w:hyperlink>
        </w:p>
        <w:p>
          <w:pPr>
            <w:pStyle w:val="82"/>
            <w:tabs>
              <w:tab w:val="clear" w:pos="113"/>
              <w:tab w:val="right" w:pos="9637" w:leader="dot"/>
            </w:tabs>
            <w:rPr/>
          </w:pPr>
          <w:hyperlink w:anchor="__RefHeading___Toc84771_2258745630">
            <w:r>
              <w:rPr>
                <w:rStyle w:val="Style36"/>
              </w:rPr>
              <w:t>6.2 Потенциальные опасности природного характера</w:t>
              <w:tab/>
              <w:t>110</w:t>
            </w:r>
          </w:hyperlink>
        </w:p>
        <w:p>
          <w:pPr>
            <w:pStyle w:val="82"/>
            <w:tabs>
              <w:tab w:val="clear" w:pos="113"/>
              <w:tab w:val="right" w:pos="9637" w:leader="dot"/>
            </w:tabs>
            <w:rPr/>
          </w:pPr>
          <w:hyperlink w:anchor="__RefHeading___Toc84773_2258745630">
            <w:r>
              <w:rPr>
                <w:rStyle w:val="Style36"/>
              </w:rPr>
              <w:t>6.3 Опасность возникновения природных катаклизмов</w:t>
              <w:tab/>
              <w:t>111</w:t>
            </w:r>
          </w:hyperlink>
        </w:p>
        <w:p>
          <w:pPr>
            <w:pStyle w:val="82"/>
            <w:tabs>
              <w:tab w:val="clear" w:pos="113"/>
              <w:tab w:val="right" w:pos="9637" w:leader="dot"/>
            </w:tabs>
            <w:rPr/>
          </w:pPr>
          <w:hyperlink w:anchor="__RefHeading___Toc84775_2258745630">
            <w:r>
              <w:rPr>
                <w:rStyle w:val="Style36"/>
              </w:rPr>
              <w:t>6.4 Возможность проявления негативных геологических процессов</w:t>
              <w:tab/>
              <w:t>112</w:t>
            </w:r>
          </w:hyperlink>
        </w:p>
        <w:p>
          <w:pPr>
            <w:pStyle w:val="82"/>
            <w:tabs>
              <w:tab w:val="clear" w:pos="113"/>
              <w:tab w:val="right" w:pos="9637" w:leader="dot"/>
            </w:tabs>
            <w:rPr/>
          </w:pPr>
          <w:hyperlink w:anchor="__RefHeading___Toc84777_2258745630">
            <w:r>
              <w:rPr>
                <w:rStyle w:val="Style36"/>
              </w:rPr>
              <w:t>6.5 Оценка биолого-социальных опасностей</w:t>
              <w:tab/>
              <w:t>113</w:t>
            </w:r>
          </w:hyperlink>
        </w:p>
        <w:p>
          <w:pPr>
            <w:pStyle w:val="82"/>
            <w:tabs>
              <w:tab w:val="clear" w:pos="113"/>
              <w:tab w:val="right" w:pos="9637" w:leader="dot"/>
            </w:tabs>
            <w:rPr/>
          </w:pPr>
          <w:hyperlink w:anchor="__RefHeading___Toc84779_2258745630">
            <w:r>
              <w:rPr>
                <w:rStyle w:val="Style36"/>
              </w:rPr>
              <w:t>6.6 Потенциальные опасности в промышленности и транспорте</w:t>
              <w:tab/>
              <w:t>114</w:t>
            </w:r>
          </w:hyperlink>
        </w:p>
        <w:p>
          <w:pPr>
            <w:pStyle w:val="82"/>
            <w:tabs>
              <w:tab w:val="clear" w:pos="113"/>
              <w:tab w:val="right" w:pos="9637" w:leader="dot"/>
            </w:tabs>
            <w:rPr/>
          </w:pPr>
          <w:hyperlink w:anchor="__RefHeading___Toc84781_2258745630">
            <w:r>
              <w:rPr>
                <w:rStyle w:val="Style36"/>
              </w:rPr>
              <w:t>6.7 Обеспечение предупреждения чрезвычайных ситуаций</w:t>
              <w:tab/>
              <w:t>116</w:t>
            </w:r>
          </w:hyperlink>
        </w:p>
        <w:p>
          <w:pPr>
            <w:pStyle w:val="34"/>
            <w:tabs>
              <w:tab w:val="clear" w:pos="0"/>
              <w:tab w:val="clear" w:pos="720"/>
              <w:tab w:val="clear" w:pos="9360"/>
              <w:tab w:val="right" w:pos="9637" w:leader="dot"/>
            </w:tabs>
            <w:rPr/>
          </w:pPr>
          <w:hyperlink w:anchor="__RefHeading___Toc11276_934949352">
            <w:r>
              <w:rPr>
                <w:rStyle w:val="Style36"/>
              </w:rPr>
              <w:t>7. Мероприятия по защите территорий от опасных природных и техногенных процессов и чрезвычайных ситуаций</w:t>
              <w:tab/>
              <w:t>118</w:t>
            </w:r>
          </w:hyperlink>
        </w:p>
        <w:p>
          <w:pPr>
            <w:pStyle w:val="34"/>
            <w:tabs>
              <w:tab w:val="clear" w:pos="0"/>
              <w:tab w:val="clear" w:pos="720"/>
              <w:tab w:val="clear" w:pos="9360"/>
              <w:tab w:val="right" w:pos="9637" w:leader="dot"/>
            </w:tabs>
            <w:rPr/>
          </w:pPr>
          <w:hyperlink w:anchor="__RefHeading___Toc84783_2258745630">
            <w:r>
              <w:rPr>
                <w:rStyle w:val="Style36"/>
              </w:rPr>
              <w:t>8.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муниципального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реквизиты указанных документов территориального планирования.</w:t>
              <w:tab/>
              <w:t>124</w:t>
            </w:r>
          </w:hyperlink>
          <w:r>
            <w:rPr>
              <w:rStyle w:val="Style36"/>
            </w:rPr>
            <w:fldChar w:fldCharType="end"/>
          </w:r>
        </w:p>
        <w:p>
          <w:pPr>
            <w:sectPr>
              <w:footerReference w:type="default" r:id="rId2"/>
              <w:type w:val="nextPage"/>
              <w:pgSz w:w="11906" w:h="16838"/>
              <w:pgMar w:left="1418" w:right="851" w:gutter="0" w:header="0" w:top="892" w:footer="1077" w:bottom="1636"/>
              <w:pgNumType w:fmt="decimal"/>
              <w:formProt w:val="false"/>
              <w:textDirection w:val="lrTb"/>
              <w:docGrid w:type="default" w:linePitch="100" w:charSpace="0"/>
            </w:sectPr>
          </w:pPr>
        </w:p>
      </w:sdtContent>
    </w:sdt>
    <w:p>
      <w:pPr>
        <w:pStyle w:val="1"/>
        <w:tabs>
          <w:tab w:val="left" w:pos="0" w:leader="none"/>
          <w:tab w:val="left" w:pos="142" w:leader="none"/>
          <w:tab w:val="left" w:pos="284" w:leader="none"/>
          <w:tab w:val="left" w:pos="432" w:leader="none"/>
          <w:tab w:val="left" w:pos="567" w:leader="none"/>
          <w:tab w:val="right" w:pos="9639" w:leader="dot"/>
          <w:tab w:val="right" w:pos="10065" w:leader="dot"/>
          <w:tab w:val="right" w:pos="10206" w:leader="dot"/>
        </w:tabs>
        <w:spacing w:before="0" w:after="0"/>
        <w:ind w:firstLine="284"/>
        <w:jc w:val="both"/>
        <w:rPr/>
      </w:pPr>
      <w:bookmarkStart w:id="0" w:name="__RefHeading___Toc84681_2258745630"/>
      <w:bookmarkStart w:id="1" w:name="_Toc122969962"/>
      <w:bookmarkEnd w:id="0"/>
      <w:r>
        <w:rPr/>
        <w:t>Состав проекта</w:t>
      </w:r>
      <w:bookmarkEnd w:id="1"/>
    </w:p>
    <w:p>
      <w:pPr>
        <w:pStyle w:val="1"/>
        <w:pageBreakBefore w:val="false"/>
        <w:jc w:val="both"/>
        <w:rPr>
          <w:rFonts w:cs="Times New Roman"/>
          <w:bCs w:val="false"/>
          <w:kern w:val="0"/>
          <w:sz w:val="28"/>
          <w:szCs w:val="28"/>
        </w:rPr>
      </w:pPr>
      <w:bookmarkStart w:id="2" w:name="__RefHeading___Toc84683_2258745630"/>
      <w:bookmarkStart w:id="3" w:name="_Toc122969963"/>
      <w:bookmarkStart w:id="4" w:name="_Toc105756132"/>
      <w:bookmarkEnd w:id="2"/>
      <w:r>
        <w:rPr>
          <w:rFonts w:cs="Times New Roman"/>
          <w:bCs w:val="false"/>
          <w:kern w:val="0"/>
          <w:sz w:val="28"/>
          <w:szCs w:val="28"/>
        </w:rPr>
        <w:t>ТОМ I. Материалы по обоснованию схемы территориального планирования:</w:t>
      </w:r>
      <w:bookmarkEnd w:id="3"/>
      <w:bookmarkEnd w:id="4"/>
    </w:p>
    <w:p>
      <w:pPr>
        <w:pStyle w:val="Normal"/>
        <w:rPr/>
      </w:pPr>
      <w:r>
        <w:rPr/>
      </w:r>
    </w:p>
    <w:p>
      <w:pPr>
        <w:pStyle w:val="Normal"/>
        <w:rPr>
          <w:sz w:val="28"/>
          <w:szCs w:val="28"/>
        </w:rPr>
      </w:pPr>
      <w:r>
        <w:rPr>
          <w:sz w:val="28"/>
          <w:szCs w:val="28"/>
        </w:rPr>
      </w:r>
    </w:p>
    <w:p>
      <w:pPr>
        <w:pStyle w:val="Normal"/>
        <w:jc w:val="center"/>
        <w:rPr>
          <w:sz w:val="28"/>
          <w:szCs w:val="28"/>
        </w:rPr>
      </w:pPr>
      <w:r>
        <w:rPr>
          <w:b/>
          <w:sz w:val="28"/>
          <w:szCs w:val="28"/>
        </w:rPr>
        <w:t xml:space="preserve">Графические материалы: </w:t>
      </w:r>
    </w:p>
    <w:tbl>
      <w:tblPr>
        <w:tblW w:w="9746" w:type="dxa"/>
        <w:jc w:val="left"/>
        <w:tblInd w:w="230" w:type="dxa"/>
        <w:tblLayout w:type="fixed"/>
        <w:tblCellMar>
          <w:top w:w="0" w:type="dxa"/>
          <w:left w:w="108" w:type="dxa"/>
          <w:bottom w:w="0" w:type="dxa"/>
          <w:right w:w="108" w:type="dxa"/>
        </w:tblCellMar>
        <w:tblLook w:val="01e0"/>
      </w:tblPr>
      <w:tblGrid>
        <w:gridCol w:w="952"/>
        <w:gridCol w:w="5362"/>
        <w:gridCol w:w="1628"/>
        <w:gridCol w:w="1803"/>
      </w:tblGrid>
      <w:tr>
        <w:trPr>
          <w:tblHeader w:val="true"/>
        </w:trPr>
        <w:tc>
          <w:tcPr>
            <w:tcW w:w="952" w:type="dxa"/>
            <w:tcBorders>
              <w:top w:val="double" w:sz="4" w:space="0" w:color="000000"/>
              <w:left w:val="double" w:sz="4" w:space="0" w:color="000000"/>
              <w:bottom w:val="double" w:sz="4" w:space="0" w:color="000000"/>
              <w:right w:val="single" w:sz="4" w:space="0" w:color="000000"/>
            </w:tcBorders>
            <w:shd w:color="auto" w:fill="auto" w:val="clear"/>
          </w:tcPr>
          <w:p>
            <w:pPr>
              <w:pStyle w:val="Normal"/>
              <w:widowControl w:val="false"/>
              <w:ind w:left="-108" w:hanging="0"/>
              <w:jc w:val="center"/>
              <w:rPr>
                <w:sz w:val="28"/>
                <w:szCs w:val="28"/>
              </w:rPr>
            </w:pPr>
            <w:r>
              <w:rPr>
                <w:b/>
                <w:sz w:val="28"/>
                <w:szCs w:val="28"/>
              </w:rPr>
              <w:t xml:space="preserve">№ </w:t>
            </w:r>
            <w:r>
              <w:rPr>
                <w:b/>
                <w:sz w:val="28"/>
                <w:szCs w:val="28"/>
              </w:rPr>
              <w:t>п/п</w:t>
            </w:r>
          </w:p>
        </w:tc>
        <w:tc>
          <w:tcPr>
            <w:tcW w:w="5362" w:type="dxa"/>
            <w:tcBorders>
              <w:top w:val="double" w:sz="4" w:space="0" w:color="000000"/>
              <w:left w:val="single" w:sz="4" w:space="0" w:color="000000"/>
              <w:bottom w:val="double" w:sz="4" w:space="0" w:color="000000"/>
              <w:right w:val="single" w:sz="4" w:space="0" w:color="000000"/>
            </w:tcBorders>
            <w:shd w:color="auto" w:fill="auto" w:val="clear"/>
          </w:tcPr>
          <w:p>
            <w:pPr>
              <w:pStyle w:val="Normal"/>
              <w:widowControl w:val="false"/>
              <w:tabs>
                <w:tab w:val="clear" w:pos="113"/>
                <w:tab w:val="left" w:pos="8820" w:leader="none"/>
              </w:tabs>
              <w:ind w:left="-108" w:hanging="0"/>
              <w:jc w:val="center"/>
              <w:rPr>
                <w:sz w:val="28"/>
                <w:szCs w:val="28"/>
              </w:rPr>
            </w:pPr>
            <w:r>
              <w:rPr>
                <w:b/>
                <w:sz w:val="28"/>
                <w:szCs w:val="28"/>
              </w:rPr>
              <w:t>Наименование схем</w:t>
            </w:r>
          </w:p>
        </w:tc>
        <w:tc>
          <w:tcPr>
            <w:tcW w:w="1628"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tabs>
                <w:tab w:val="clear" w:pos="113"/>
                <w:tab w:val="left" w:pos="8820" w:leader="none"/>
              </w:tabs>
              <w:ind w:left="-108" w:hanging="0"/>
              <w:jc w:val="center"/>
              <w:rPr>
                <w:sz w:val="28"/>
                <w:szCs w:val="28"/>
              </w:rPr>
            </w:pPr>
            <w:r>
              <w:rPr>
                <w:b/>
                <w:sz w:val="28"/>
                <w:szCs w:val="28"/>
              </w:rPr>
              <w:t>Масштаб</w:t>
            </w:r>
          </w:p>
        </w:tc>
        <w:tc>
          <w:tcPr>
            <w:tcW w:w="1803" w:type="dxa"/>
            <w:tcBorders>
              <w:top w:val="double" w:sz="4" w:space="0" w:color="000000"/>
              <w:left w:val="single" w:sz="4" w:space="0" w:color="000000"/>
              <w:bottom w:val="double" w:sz="4" w:space="0" w:color="000000"/>
              <w:right w:val="double" w:sz="4" w:space="0" w:color="000000"/>
            </w:tcBorders>
            <w:shd w:color="auto" w:fill="auto" w:val="clear"/>
          </w:tcPr>
          <w:p>
            <w:pPr>
              <w:pStyle w:val="Normal"/>
              <w:widowControl w:val="false"/>
              <w:tabs>
                <w:tab w:val="clear" w:pos="113"/>
                <w:tab w:val="left" w:pos="8820" w:leader="none"/>
              </w:tabs>
              <w:ind w:left="-108" w:hanging="0"/>
              <w:jc w:val="center"/>
              <w:rPr>
                <w:sz w:val="28"/>
                <w:szCs w:val="28"/>
              </w:rPr>
            </w:pPr>
            <w:r>
              <w:rPr>
                <w:b/>
                <w:sz w:val="28"/>
                <w:szCs w:val="28"/>
              </w:rPr>
              <w:t>Примечание</w:t>
            </w:r>
          </w:p>
        </w:tc>
      </w:tr>
      <w:tr>
        <w:trPr/>
        <w:tc>
          <w:tcPr>
            <w:tcW w:w="952" w:type="dxa"/>
            <w:tcBorders>
              <w:top w:val="doub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113"/>
                <w:tab w:val="left" w:pos="8820" w:leader="none"/>
              </w:tabs>
              <w:ind w:hanging="0"/>
              <w:jc w:val="center"/>
              <w:rPr>
                <w:sz w:val="28"/>
                <w:szCs w:val="28"/>
              </w:rPr>
            </w:pPr>
            <w:r>
              <w:rPr>
                <w:sz w:val="28"/>
                <w:szCs w:val="28"/>
              </w:rPr>
              <w:t>1.</w:t>
            </w:r>
          </w:p>
        </w:tc>
        <w:tc>
          <w:tcPr>
            <w:tcW w:w="5362"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113"/>
                <w:tab w:val="left" w:pos="8820" w:leader="none"/>
              </w:tabs>
              <w:ind w:hanging="0"/>
              <w:jc w:val="left"/>
              <w:rPr>
                <w:sz w:val="28"/>
                <w:szCs w:val="28"/>
              </w:rPr>
            </w:pPr>
            <w:r>
              <w:rPr>
                <w:sz w:val="28"/>
                <w:szCs w:val="28"/>
              </w:rPr>
              <w:t>Копии карт границ населенных пунктов в растровом формате</w:t>
            </w:r>
          </w:p>
        </w:tc>
        <w:tc>
          <w:tcPr>
            <w:tcW w:w="1628"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113"/>
                <w:tab w:val="left" w:pos="8820" w:leader="none"/>
              </w:tabs>
              <w:ind w:hanging="0"/>
              <w:jc w:val="center"/>
              <w:rPr>
                <w:sz w:val="28"/>
                <w:szCs w:val="28"/>
              </w:rPr>
            </w:pPr>
            <w:r>
              <w:rPr>
                <w:sz w:val="28"/>
                <w:szCs w:val="28"/>
              </w:rPr>
              <w:t>1:50 000</w:t>
            </w:r>
          </w:p>
        </w:tc>
        <w:tc>
          <w:tcPr>
            <w:tcW w:w="1803" w:type="dxa"/>
            <w:tcBorders>
              <w:top w:val="doub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113"/>
                <w:tab w:val="left" w:pos="8820" w:leader="none"/>
              </w:tabs>
              <w:ind w:hanging="0"/>
              <w:jc w:val="center"/>
              <w:rPr>
                <w:sz w:val="28"/>
                <w:szCs w:val="28"/>
              </w:rPr>
            </w:pPr>
            <w:r>
              <w:rPr>
                <w:sz w:val="28"/>
                <w:szCs w:val="28"/>
              </w:rPr>
            </w:r>
          </w:p>
        </w:tc>
      </w:tr>
      <w:tr>
        <w:trPr/>
        <w:tc>
          <w:tcPr>
            <w:tcW w:w="9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113"/>
                <w:tab w:val="left" w:pos="8820" w:leader="none"/>
              </w:tabs>
              <w:ind w:hanging="0"/>
              <w:jc w:val="center"/>
              <w:rPr>
                <w:sz w:val="28"/>
                <w:szCs w:val="28"/>
              </w:rPr>
            </w:pPr>
            <w:r>
              <w:rPr>
                <w:sz w:val="28"/>
                <w:szCs w:val="28"/>
              </w:rPr>
              <w:t>2.</w:t>
            </w:r>
          </w:p>
        </w:tc>
        <w:tc>
          <w:tcPr>
            <w:tcW w:w="53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113"/>
                <w:tab w:val="left" w:pos="8820" w:leader="none"/>
              </w:tabs>
              <w:ind w:hanging="0"/>
              <w:jc w:val="left"/>
              <w:rPr>
                <w:sz w:val="28"/>
                <w:szCs w:val="28"/>
              </w:rPr>
            </w:pPr>
            <w:r>
              <w:rPr>
                <w:sz w:val="28"/>
                <w:szCs w:val="28"/>
              </w:rPr>
              <w:t>Копии карт планируемого размещения объектов в растровом формате</w:t>
            </w:r>
          </w:p>
        </w:tc>
        <w:tc>
          <w:tcPr>
            <w:tcW w:w="16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113"/>
                <w:tab w:val="left" w:pos="8820" w:leader="none"/>
              </w:tabs>
              <w:ind w:hanging="0"/>
              <w:jc w:val="center"/>
              <w:rPr>
                <w:sz w:val="28"/>
                <w:szCs w:val="28"/>
              </w:rPr>
            </w:pPr>
            <w:r>
              <w:rPr>
                <w:sz w:val="28"/>
                <w:szCs w:val="28"/>
              </w:rPr>
              <w:t>1:50 000</w:t>
            </w:r>
          </w:p>
        </w:tc>
        <w:tc>
          <w:tcPr>
            <w:tcW w:w="18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113"/>
                <w:tab w:val="left" w:pos="8820" w:leader="none"/>
              </w:tabs>
              <w:ind w:hanging="0"/>
              <w:jc w:val="center"/>
              <w:rPr>
                <w:sz w:val="28"/>
                <w:szCs w:val="28"/>
              </w:rPr>
            </w:pPr>
            <w:r>
              <w:rPr>
                <w:sz w:val="28"/>
                <w:szCs w:val="28"/>
              </w:rPr>
            </w:r>
          </w:p>
        </w:tc>
      </w:tr>
      <w:tr>
        <w:trPr/>
        <w:tc>
          <w:tcPr>
            <w:tcW w:w="9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113"/>
                <w:tab w:val="left" w:pos="8820" w:leader="none"/>
              </w:tabs>
              <w:ind w:hanging="0"/>
              <w:jc w:val="center"/>
              <w:rPr>
                <w:sz w:val="28"/>
                <w:szCs w:val="28"/>
              </w:rPr>
            </w:pPr>
            <w:r>
              <w:rPr>
                <w:sz w:val="28"/>
                <w:szCs w:val="28"/>
              </w:rPr>
              <w:t>3.</w:t>
            </w:r>
          </w:p>
        </w:tc>
        <w:tc>
          <w:tcPr>
            <w:tcW w:w="53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113"/>
                <w:tab w:val="left" w:pos="8820" w:leader="none"/>
              </w:tabs>
              <w:ind w:hanging="0"/>
              <w:jc w:val="left"/>
              <w:rPr>
                <w:sz w:val="28"/>
                <w:szCs w:val="28"/>
              </w:rPr>
            </w:pPr>
            <w:r>
              <w:rPr>
                <w:sz w:val="28"/>
                <w:szCs w:val="28"/>
              </w:rPr>
              <w:t>Копии карт функциональных зон муниципального округа в растровом формате</w:t>
            </w:r>
          </w:p>
        </w:tc>
        <w:tc>
          <w:tcPr>
            <w:tcW w:w="16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113"/>
                <w:tab w:val="left" w:pos="8820" w:leader="none"/>
              </w:tabs>
              <w:ind w:hanging="0"/>
              <w:jc w:val="center"/>
              <w:rPr>
                <w:sz w:val="28"/>
                <w:szCs w:val="28"/>
              </w:rPr>
            </w:pPr>
            <w:r>
              <w:rPr>
                <w:sz w:val="28"/>
                <w:szCs w:val="28"/>
              </w:rPr>
              <w:t>1:50 000</w:t>
            </w:r>
          </w:p>
        </w:tc>
        <w:tc>
          <w:tcPr>
            <w:tcW w:w="18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113"/>
                <w:tab w:val="left" w:pos="8820" w:leader="none"/>
              </w:tabs>
              <w:ind w:hanging="0"/>
              <w:jc w:val="center"/>
              <w:rPr>
                <w:sz w:val="28"/>
                <w:szCs w:val="28"/>
              </w:rPr>
            </w:pPr>
            <w:r>
              <w:rPr>
                <w:sz w:val="28"/>
                <w:szCs w:val="28"/>
              </w:rPr>
            </w:r>
          </w:p>
        </w:tc>
      </w:tr>
      <w:tr>
        <w:trPr/>
        <w:tc>
          <w:tcPr>
            <w:tcW w:w="9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113"/>
                <w:tab w:val="left" w:pos="8820" w:leader="none"/>
              </w:tabs>
              <w:ind w:hanging="0"/>
              <w:jc w:val="center"/>
              <w:rPr>
                <w:sz w:val="28"/>
                <w:szCs w:val="28"/>
              </w:rPr>
            </w:pPr>
            <w:r>
              <w:rPr>
                <w:sz w:val="28"/>
                <w:szCs w:val="28"/>
              </w:rPr>
              <w:t>4.</w:t>
            </w:r>
          </w:p>
        </w:tc>
        <w:tc>
          <w:tcPr>
            <w:tcW w:w="53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113"/>
                <w:tab w:val="left" w:pos="8820" w:leader="none"/>
              </w:tabs>
              <w:ind w:hanging="0"/>
              <w:jc w:val="left"/>
              <w:rPr>
                <w:sz w:val="28"/>
                <w:szCs w:val="28"/>
              </w:rPr>
            </w:pPr>
            <w:r>
              <w:rPr>
                <w:sz w:val="28"/>
                <w:szCs w:val="28"/>
              </w:rPr>
              <w:t>Копии материалов по обоснованию в виде карт в растровом формате</w:t>
            </w:r>
          </w:p>
        </w:tc>
        <w:tc>
          <w:tcPr>
            <w:tcW w:w="16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113"/>
                <w:tab w:val="left" w:pos="8820" w:leader="none"/>
              </w:tabs>
              <w:ind w:hanging="0"/>
              <w:jc w:val="center"/>
              <w:rPr>
                <w:sz w:val="28"/>
                <w:szCs w:val="28"/>
              </w:rPr>
            </w:pPr>
            <w:r>
              <w:rPr>
                <w:sz w:val="28"/>
                <w:szCs w:val="28"/>
              </w:rPr>
              <w:t>1:50 000</w:t>
            </w:r>
          </w:p>
        </w:tc>
        <w:tc>
          <w:tcPr>
            <w:tcW w:w="18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113"/>
                <w:tab w:val="left" w:pos="8820" w:leader="none"/>
              </w:tabs>
              <w:ind w:hanging="0"/>
              <w:jc w:val="center"/>
              <w:rPr>
                <w:sz w:val="28"/>
                <w:szCs w:val="28"/>
              </w:rPr>
            </w:pPr>
            <w:r>
              <w:rPr>
                <w:sz w:val="28"/>
                <w:szCs w:val="28"/>
              </w:rPr>
            </w:r>
          </w:p>
        </w:tc>
      </w:tr>
    </w:tbl>
    <w:p>
      <w:pPr>
        <w:pStyle w:val="Normal"/>
        <w:ind w:left="360" w:firstLine="207"/>
        <w:rPr>
          <w:b/>
          <w:sz w:val="24"/>
          <w:szCs w:val="24"/>
        </w:rPr>
      </w:pPr>
      <w:r>
        <w:rPr>
          <w:b/>
          <w:sz w:val="24"/>
          <w:szCs w:val="24"/>
        </w:rPr>
      </w:r>
    </w:p>
    <w:p>
      <w:pPr>
        <w:pStyle w:val="Normal"/>
        <w:ind w:left="360" w:firstLine="207"/>
        <w:rPr>
          <w:b/>
        </w:rPr>
      </w:pPr>
      <w:r>
        <w:rPr>
          <w:b/>
        </w:rPr>
      </w:r>
    </w:p>
    <w:p>
      <w:pPr>
        <w:pStyle w:val="Normal"/>
        <w:ind w:left="360" w:firstLine="207"/>
        <w:rPr>
          <w:b/>
        </w:rPr>
      </w:pPr>
      <w:r>
        <w:rPr>
          <w:b/>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rPr>
          <w:b/>
          <w:sz w:val="32"/>
          <w:szCs w:val="32"/>
        </w:rPr>
      </w:pPr>
      <w:r>
        <w:rPr>
          <w:b/>
          <w:sz w:val="32"/>
          <w:szCs w:val="32"/>
        </w:rPr>
      </w:r>
    </w:p>
    <w:p>
      <w:pPr>
        <w:pStyle w:val="Normal"/>
        <w:spacing w:lineRule="auto" w:line="276"/>
        <w:ind w:left="0" w:right="0" w:firstLine="709"/>
        <w:jc w:val="both"/>
        <w:rPr>
          <w:b/>
          <w:sz w:val="32"/>
          <w:szCs w:val="32"/>
        </w:rPr>
      </w:pPr>
      <w:r>
        <w:rPr>
          <w:b/>
          <w:sz w:val="32"/>
          <w:szCs w:val="32"/>
        </w:rPr>
      </w:r>
    </w:p>
    <w:p>
      <w:pPr>
        <w:pStyle w:val="Normal"/>
        <w:spacing w:lineRule="auto" w:line="276"/>
        <w:ind w:left="0" w:right="0" w:firstLine="709"/>
        <w:jc w:val="both"/>
        <w:rPr>
          <w:b/>
          <w:sz w:val="32"/>
          <w:szCs w:val="32"/>
        </w:rPr>
      </w:pPr>
      <w:r>
        <w:rPr>
          <w:b/>
          <w:sz w:val="32"/>
          <w:szCs w:val="32"/>
        </w:rPr>
      </w:r>
    </w:p>
    <w:p>
      <w:pPr>
        <w:pStyle w:val="Normal"/>
        <w:spacing w:lineRule="auto" w:line="276"/>
        <w:ind w:left="0" w:right="0" w:firstLine="709"/>
        <w:jc w:val="both"/>
        <w:rPr>
          <w:b/>
          <w:sz w:val="32"/>
          <w:szCs w:val="32"/>
        </w:rPr>
      </w:pPr>
      <w:r>
        <w:rPr>
          <w:b/>
          <w:sz w:val="32"/>
          <w:szCs w:val="32"/>
        </w:rPr>
      </w:r>
    </w:p>
    <w:p>
      <w:pPr>
        <w:pStyle w:val="Normal"/>
        <w:spacing w:lineRule="auto" w:line="276"/>
        <w:ind w:left="0" w:right="0" w:firstLine="709"/>
        <w:jc w:val="both"/>
        <w:rPr/>
      </w:pPr>
      <w:bookmarkStart w:id="5" w:name="_Toc105756133"/>
      <w:r>
        <w:rPr>
          <w:b/>
          <w:sz w:val="32"/>
          <w:szCs w:val="32"/>
        </w:rPr>
        <w:t>Введение</w:t>
      </w:r>
      <w:bookmarkEnd w:id="5"/>
    </w:p>
    <w:p>
      <w:pPr>
        <w:pStyle w:val="Normal"/>
        <w:spacing w:lineRule="auto" w:line="276"/>
        <w:ind w:left="0" w:right="0" w:firstLine="709"/>
        <w:jc w:val="both"/>
        <w:rPr/>
      </w:pPr>
      <w:r>
        <w:rPr>
          <w:color w:val="000000" w:themeColor="text1"/>
          <w:sz w:val="28"/>
          <w:szCs w:val="28"/>
        </w:rPr>
        <w:t xml:space="preserve">Подготовка проекта генерального плана Орловского муниципального округа Кировской области (далее по тексту – Орловский муниципальный округ) выполнена Публично правовой компанией «Роскадастр» в лице филиала ППК «Роскадастр» по Кировской области на основании муниципального </w:t>
      </w:r>
      <w:r>
        <w:rPr>
          <w:sz w:val="28"/>
          <w:szCs w:val="28"/>
        </w:rPr>
        <w:t xml:space="preserve">контракта </w:t>
      </w:r>
      <w:r>
        <w:rPr>
          <w:color w:val="000000" w:themeColor="text1"/>
          <w:sz w:val="28"/>
          <w:szCs w:val="28"/>
        </w:rPr>
        <w:t xml:space="preserve">и технического задания на проектирование (Приложение 1 к муниципальному контракту). Заказчиком проекта является администрация Орловского района Кировской области. </w:t>
      </w:r>
    </w:p>
    <w:p>
      <w:pPr>
        <w:pStyle w:val="Normal"/>
        <w:spacing w:lineRule="auto" w:line="276"/>
        <w:ind w:left="0" w:right="0" w:firstLine="709"/>
        <w:jc w:val="both"/>
        <w:rPr/>
      </w:pPr>
      <w:r>
        <w:rPr>
          <w:color w:val="000000" w:themeColor="text1"/>
          <w:sz w:val="28"/>
          <w:szCs w:val="28"/>
        </w:rPr>
        <w:t>Основанием для разработки генерального плана Орловского муниципального округа (далее – Проекта) является:</w:t>
      </w:r>
    </w:p>
    <w:p>
      <w:pPr>
        <w:pStyle w:val="Normal"/>
        <w:spacing w:lineRule="auto" w:line="276"/>
        <w:ind w:left="0" w:right="0" w:firstLine="709"/>
        <w:jc w:val="both"/>
        <w:rPr/>
      </w:pPr>
      <w:r>
        <w:rPr>
          <w:rFonts w:eastAsia="SimSun"/>
          <w:color w:val="000000" w:themeColor="text1"/>
          <w:kern w:val="2"/>
          <w:sz w:val="28"/>
          <w:szCs w:val="28"/>
          <w:lang w:eastAsia="hi-IN" w:bidi="hi-IN"/>
        </w:rPr>
        <w:tab/>
        <w:t>Статьи 9, 18, 23, 24, 25 Градостроительного кодекса Российской Федерации</w:t>
      </w:r>
      <w:r>
        <w:rPr>
          <w:color w:val="000000" w:themeColor="text1"/>
          <w:sz w:val="28"/>
          <w:szCs w:val="28"/>
        </w:rPr>
        <w:t>.</w:t>
      </w:r>
    </w:p>
    <w:p>
      <w:pPr>
        <w:pStyle w:val="Normal"/>
        <w:widowControl w:val="false"/>
        <w:spacing w:lineRule="auto" w:line="276"/>
        <w:ind w:left="0" w:right="0" w:firstLine="709"/>
        <w:jc w:val="both"/>
        <w:rPr/>
      </w:pPr>
      <w:r>
        <w:rPr>
          <w:color w:val="000000" w:themeColor="text1"/>
          <w:sz w:val="28"/>
          <w:szCs w:val="28"/>
          <w:lang w:eastAsia="en-US"/>
        </w:rPr>
        <w:tab/>
        <w:t>Постановление администрации Орловского муниципального района от 13.10.2025 № 573-П «О подготовке проекта генерального плана Орловского муниципального округа Кировской области».</w:t>
      </w:r>
    </w:p>
    <w:p>
      <w:pPr>
        <w:pStyle w:val="Normal"/>
        <w:widowControl w:val="false"/>
        <w:spacing w:lineRule="auto" w:line="276"/>
        <w:ind w:left="0" w:right="0" w:firstLine="709"/>
        <w:jc w:val="both"/>
        <w:rPr/>
      </w:pPr>
      <w:r>
        <w:rPr>
          <w:color w:val="000000" w:themeColor="text1"/>
          <w:sz w:val="28"/>
          <w:szCs w:val="28"/>
          <w:lang w:eastAsia="en-US"/>
        </w:rPr>
        <w:t>При разработке проекта генерального плана учитывались следующие документы:</w:t>
      </w:r>
    </w:p>
    <w:p>
      <w:pPr>
        <w:pStyle w:val="Normal"/>
        <w:spacing w:lineRule="auto" w:line="276"/>
        <w:ind w:left="0" w:right="0" w:firstLine="709"/>
        <w:jc w:val="both"/>
        <w:rPr/>
      </w:pPr>
      <w:r>
        <w:rPr>
          <w:color w:val="000000" w:themeColor="text1"/>
          <w:sz w:val="28"/>
          <w:szCs w:val="28"/>
        </w:rPr>
        <w:t>Федерального уровня:</w:t>
      </w:r>
    </w:p>
    <w:p>
      <w:pPr>
        <w:pStyle w:val="Normal"/>
        <w:spacing w:lineRule="auto" w:line="276"/>
        <w:ind w:left="0" w:right="0" w:firstLine="709"/>
        <w:jc w:val="both"/>
        <w:rPr/>
      </w:pPr>
      <w:r>
        <w:rPr>
          <w:color w:val="000000" w:themeColor="text1"/>
          <w:sz w:val="28"/>
          <w:szCs w:val="28"/>
        </w:rPr>
        <w:t>Градостроительный кодекс Российской Федерации от 29.12.2004 №90-ФЗ;</w:t>
      </w:r>
    </w:p>
    <w:p>
      <w:pPr>
        <w:pStyle w:val="Normal"/>
        <w:spacing w:lineRule="auto" w:line="276"/>
        <w:ind w:left="0" w:right="0" w:firstLine="709"/>
        <w:jc w:val="both"/>
        <w:rPr/>
      </w:pPr>
      <w:r>
        <w:rPr>
          <w:color w:val="000000" w:themeColor="text1"/>
          <w:sz w:val="28"/>
          <w:szCs w:val="28"/>
        </w:rPr>
        <w:t>Земельный кодекс РФ от 25.10.2001 №137-ФЗ;</w:t>
      </w:r>
    </w:p>
    <w:p>
      <w:pPr>
        <w:pStyle w:val="Normal"/>
        <w:spacing w:lineRule="auto" w:line="276"/>
        <w:ind w:left="0" w:right="0" w:firstLine="709"/>
        <w:jc w:val="both"/>
        <w:rPr/>
      </w:pPr>
      <w:r>
        <w:rPr>
          <w:color w:val="000000" w:themeColor="text1"/>
          <w:sz w:val="28"/>
          <w:szCs w:val="28"/>
        </w:rPr>
        <w:t>Водный кодекс РФ от 03.06.2006 №73-ФЗ;</w:t>
      </w:r>
    </w:p>
    <w:p>
      <w:pPr>
        <w:pStyle w:val="Normal"/>
        <w:spacing w:lineRule="auto" w:line="276"/>
        <w:ind w:left="0" w:right="0" w:firstLine="709"/>
        <w:jc w:val="both"/>
        <w:rPr/>
      </w:pPr>
      <w:r>
        <w:rPr>
          <w:color w:val="000000" w:themeColor="text1"/>
          <w:sz w:val="28"/>
          <w:szCs w:val="28"/>
        </w:rPr>
        <w:t>Лесной кодекс РФ от 04.12.2006 №201-ФЗ;</w:t>
      </w:r>
    </w:p>
    <w:p>
      <w:pPr>
        <w:pStyle w:val="Normal"/>
        <w:widowControl w:val="false"/>
        <w:suppressLineNumbers/>
        <w:tabs>
          <w:tab w:val="clear" w:pos="113"/>
          <w:tab w:val="left" w:pos="421" w:leader="none"/>
        </w:tabs>
        <w:spacing w:lineRule="auto" w:line="276"/>
        <w:ind w:left="0" w:right="0" w:firstLine="709"/>
        <w:jc w:val="both"/>
        <w:rPr/>
      </w:pPr>
      <w:r>
        <w:rPr>
          <w:rFonts w:eastAsia="SimSun"/>
          <w:kern w:val="2"/>
          <w:sz w:val="28"/>
          <w:szCs w:val="28"/>
          <w:lang w:eastAsia="hi-IN" w:bidi="hi-IN"/>
        </w:rPr>
        <w:t>Федеральный закон от 20.03.2025 № 33-ФЗ «Об общих принципах организации местного самоуправления в единой системе публичной власти»;</w:t>
      </w:r>
    </w:p>
    <w:p>
      <w:pPr>
        <w:pStyle w:val="Normal"/>
        <w:widowControl w:val="false"/>
        <w:spacing w:lineRule="auto" w:line="276"/>
        <w:ind w:left="0" w:right="0" w:firstLine="709"/>
        <w:jc w:val="both"/>
        <w:rPr/>
      </w:pPr>
      <w:r>
        <w:rPr>
          <w:rFonts w:eastAsia="Calibri"/>
          <w:sz w:val="28"/>
          <w:szCs w:val="28"/>
          <w:lang w:eastAsia="en-US"/>
        </w:rPr>
        <w:t>Федерального закона от 18.06.2001 № 78-ФЗ «О землеустройстве»;</w:t>
      </w:r>
    </w:p>
    <w:p>
      <w:pPr>
        <w:pStyle w:val="Normal"/>
        <w:widowControl w:val="false"/>
        <w:suppressLineNumbers/>
        <w:tabs>
          <w:tab w:val="clear" w:pos="113"/>
          <w:tab w:val="left" w:pos="421" w:leader="none"/>
        </w:tabs>
        <w:spacing w:lineRule="auto" w:line="276"/>
        <w:ind w:left="0" w:right="0" w:firstLine="709"/>
        <w:jc w:val="both"/>
        <w:rPr/>
      </w:pPr>
      <w:r>
        <w:rPr>
          <w:rFonts w:eastAsia="SimSun"/>
          <w:kern w:val="2"/>
          <w:sz w:val="28"/>
          <w:szCs w:val="28"/>
          <w:lang w:eastAsia="hi-IN" w:bidi="hi-IN"/>
        </w:rPr>
        <w:t>Федерального закона от 13.07.2015 № 218-ФЗ «О государственной регистрации недвижимости»;</w:t>
      </w:r>
    </w:p>
    <w:p>
      <w:pPr>
        <w:pStyle w:val="Normal"/>
        <w:widowControl w:val="false"/>
        <w:suppressLineNumbers/>
        <w:tabs>
          <w:tab w:val="clear" w:pos="113"/>
          <w:tab w:val="left" w:pos="421" w:leader="none"/>
        </w:tabs>
        <w:suppressAutoHyphens w:val="false"/>
        <w:bidi w:val="0"/>
        <w:spacing w:lineRule="auto" w:line="276" w:before="0" w:after="0"/>
        <w:ind w:left="0" w:right="0" w:firstLine="709"/>
        <w:jc w:val="both"/>
        <w:rPr/>
      </w:pPr>
      <w:r>
        <w:rPr>
          <w:rFonts w:eastAsia="SimSun"/>
          <w:kern w:val="2"/>
          <w:sz w:val="28"/>
          <w:szCs w:val="28"/>
          <w:lang w:eastAsia="hi-IN" w:bidi="hi-IN"/>
        </w:rPr>
        <w:t>Федерального закона от 24.07.2007 № 221-ФЗ «О кадастровой деятельности»;</w:t>
      </w:r>
    </w:p>
    <w:p>
      <w:pPr>
        <w:pStyle w:val="Normal"/>
        <w:widowControl w:val="false"/>
        <w:suppressLineNumbers/>
        <w:tabs>
          <w:tab w:val="clear" w:pos="113"/>
          <w:tab w:val="left" w:pos="421" w:leader="none"/>
        </w:tabs>
        <w:spacing w:lineRule="auto" w:line="276"/>
        <w:ind w:left="0" w:right="0" w:firstLine="709"/>
        <w:jc w:val="both"/>
        <w:rPr/>
      </w:pPr>
      <w:r>
        <w:rPr>
          <w:rFonts w:eastAsia="SimSun"/>
          <w:kern w:val="2"/>
          <w:sz w:val="28"/>
          <w:szCs w:val="28"/>
          <w:lang w:eastAsia="hi-IN" w:bidi="hi-IN"/>
        </w:rPr>
        <w:t>Федерального закона от 06.04.2011 № 63-ФЗ «Об электронной подписи»;</w:t>
      </w:r>
    </w:p>
    <w:p>
      <w:pPr>
        <w:pStyle w:val="Normal"/>
        <w:widowControl w:val="false"/>
        <w:spacing w:lineRule="auto" w:line="276"/>
        <w:ind w:left="0" w:right="0" w:firstLine="709"/>
        <w:jc w:val="both"/>
        <w:rPr/>
      </w:pPr>
      <w:r>
        <w:rPr>
          <w:color w:val="000000" w:themeColor="text1"/>
          <w:sz w:val="28"/>
          <w:szCs w:val="28"/>
          <w:lang w:eastAsia="en-US"/>
        </w:rPr>
        <w:t>Федеральный закон от 29.12.2004 № 191-ФЗ «О введении в действие Градостроительного кодекса Российской Федерации»;</w:t>
      </w:r>
    </w:p>
    <w:p>
      <w:pPr>
        <w:pStyle w:val="Normal"/>
        <w:widowControl w:val="false"/>
        <w:spacing w:lineRule="auto" w:line="276"/>
        <w:ind w:left="0" w:right="0" w:firstLine="709"/>
        <w:jc w:val="both"/>
        <w:rPr/>
      </w:pPr>
      <w:r>
        <w:rPr>
          <w:sz w:val="28"/>
          <w:szCs w:val="28"/>
          <w:lang w:eastAsia="en-US"/>
        </w:rPr>
        <w:t>Федеральный закон от 25.10.2001 № 137-ФЗ «О введении в действие Земельного кодекса Российской Федерации»;</w:t>
      </w:r>
    </w:p>
    <w:p>
      <w:pPr>
        <w:pStyle w:val="Normal"/>
        <w:widowControl w:val="false"/>
        <w:spacing w:lineRule="auto" w:line="276"/>
        <w:ind w:left="0" w:right="0" w:firstLine="709"/>
        <w:jc w:val="both"/>
        <w:rPr/>
      </w:pPr>
      <w:r>
        <w:rPr>
          <w:sz w:val="28"/>
          <w:szCs w:val="28"/>
          <w:lang w:eastAsia="en-US"/>
        </w:rPr>
        <w:t>Федеральный закон от 08.11.2007 № 257-ФЗ «Об автомобильных дорогах и дорожной деятельности в РФ и о внесении изменений в отдельные законодательные акты Российской Федерации»;</w:t>
      </w:r>
    </w:p>
    <w:p>
      <w:pPr>
        <w:pStyle w:val="Normal"/>
        <w:widowControl w:val="false"/>
        <w:spacing w:lineRule="auto" w:line="276"/>
        <w:ind w:left="0" w:right="0" w:firstLine="709"/>
        <w:jc w:val="both"/>
        <w:rPr/>
      </w:pPr>
      <w:r>
        <w:rPr>
          <w:sz w:val="28"/>
          <w:szCs w:val="28"/>
          <w:lang w:eastAsia="en-US"/>
        </w:rPr>
        <w:t>Федеральный закон от 30.03.1999 № 52-ФЗ «О санитарно-эпидемиологическом благополучии населения»;</w:t>
      </w:r>
    </w:p>
    <w:p>
      <w:pPr>
        <w:pStyle w:val="Normal"/>
        <w:widowControl w:val="false"/>
        <w:spacing w:lineRule="auto" w:line="276"/>
        <w:ind w:left="0" w:right="0" w:firstLine="709"/>
        <w:jc w:val="both"/>
        <w:rPr/>
      </w:pPr>
      <w:r>
        <w:rPr>
          <w:sz w:val="28"/>
          <w:szCs w:val="28"/>
          <w:lang w:eastAsia="en-US"/>
        </w:rPr>
        <w:t>Федеральный закон от 21.12.1994 № 68-ФЗ «О защите населения и территорий от чрезвычайных ситуаций природного и техногенного характера»;</w:t>
      </w:r>
    </w:p>
    <w:p>
      <w:pPr>
        <w:pStyle w:val="Normal"/>
        <w:widowControl w:val="false"/>
        <w:spacing w:lineRule="auto" w:line="276"/>
        <w:ind w:left="0" w:right="0" w:firstLine="709"/>
        <w:jc w:val="both"/>
        <w:rPr/>
      </w:pPr>
      <w:r>
        <w:rPr>
          <w:sz w:val="28"/>
          <w:szCs w:val="28"/>
          <w:lang w:eastAsia="en-US"/>
        </w:rPr>
        <w:t>Федеральный закон от 25.06.2002 № 73-ФЗ «Об объектах культурного наследия (памятниках истории и культуры) народов Российской Федерации»;</w:t>
      </w:r>
    </w:p>
    <w:p>
      <w:pPr>
        <w:pStyle w:val="Normal"/>
        <w:widowControl w:val="false"/>
        <w:spacing w:lineRule="auto" w:line="276"/>
        <w:ind w:left="0" w:right="0" w:firstLine="709"/>
        <w:jc w:val="both"/>
        <w:rPr/>
      </w:pPr>
      <w:r>
        <w:rPr>
          <w:sz w:val="28"/>
          <w:szCs w:val="28"/>
          <w:lang w:eastAsia="en-US"/>
        </w:rPr>
        <w:t>Федерального закона от 31.12.2017 № 507-ФЗ «О внесении изменений в Градостроительный кодекс Российской Федерации и отдельные законодательные акты Российской Федерации»;</w:t>
      </w:r>
    </w:p>
    <w:p>
      <w:pPr>
        <w:pStyle w:val="Normal"/>
        <w:widowControl w:val="false"/>
        <w:spacing w:lineRule="auto" w:line="276"/>
        <w:ind w:left="0" w:right="0" w:firstLine="709"/>
        <w:jc w:val="both"/>
        <w:rPr/>
      </w:pPr>
      <w:r>
        <w:rPr>
          <w:sz w:val="28"/>
          <w:szCs w:val="28"/>
          <w:lang w:eastAsia="en-US"/>
        </w:rPr>
        <w:t>Федеральный закон от 22.07.2008 № 123-ФЗ «Технический регламент о требованиях пожарной безопасности»;</w:t>
      </w:r>
    </w:p>
    <w:p>
      <w:pPr>
        <w:pStyle w:val="Normal"/>
        <w:widowControl w:val="false"/>
        <w:suppressLineNumbers/>
        <w:tabs>
          <w:tab w:val="clear" w:pos="113"/>
          <w:tab w:val="left" w:pos="421" w:leader="none"/>
        </w:tabs>
        <w:spacing w:lineRule="auto" w:line="276"/>
        <w:ind w:left="0" w:right="0" w:firstLine="709"/>
        <w:jc w:val="both"/>
        <w:rPr/>
      </w:pPr>
      <w:r>
        <w:rPr>
          <w:rFonts w:eastAsia="SimSun"/>
          <w:kern w:val="2"/>
          <w:sz w:val="28"/>
          <w:szCs w:val="28"/>
          <w:lang w:eastAsia="hi-IN" w:bidi="hi-IN"/>
        </w:rPr>
        <w:t>Постановления Правительства РФ от 31.12.2015 № 1532 «Об утверждении Правил предоставления документов, направляемых или предоставляемых в соответствии с частями 1, 3 - 13, 15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pPr>
        <w:pStyle w:val="Normal"/>
        <w:widowControl w:val="false"/>
        <w:suppressLineNumbers/>
        <w:tabs>
          <w:tab w:val="clear" w:pos="113"/>
          <w:tab w:val="left" w:pos="421" w:leader="none"/>
        </w:tabs>
        <w:spacing w:lineRule="auto" w:line="276"/>
        <w:ind w:left="0" w:right="0" w:firstLine="709"/>
        <w:jc w:val="both"/>
        <w:rPr/>
      </w:pPr>
      <w:r>
        <w:rPr>
          <w:rFonts w:eastAsia="SimSun"/>
          <w:kern w:val="2"/>
          <w:sz w:val="28"/>
          <w:szCs w:val="28"/>
          <w:lang w:eastAsia="hi-IN" w:bidi="hi-IN"/>
        </w:rPr>
        <w:t>Распоряжения Правительства РФ от 30.11.2015 № 2444-р «Об утверждении комплексного плана мероприятий по внесению в государственный кадастр недвижимости сведений о границах между субъектами Российской Федерации, границах муниципальных образований и границах населенных пунктов в виде координатного описания»;</w:t>
      </w:r>
    </w:p>
    <w:p>
      <w:pPr>
        <w:pStyle w:val="Normal"/>
        <w:widowControl w:val="false"/>
        <w:spacing w:lineRule="auto" w:line="276"/>
        <w:ind w:left="0" w:right="0" w:firstLine="709"/>
        <w:jc w:val="both"/>
        <w:rPr/>
      </w:pPr>
      <w:r>
        <w:rPr>
          <w:color w:val="000000" w:themeColor="text1"/>
          <w:sz w:val="28"/>
          <w:szCs w:val="28"/>
          <w:lang w:eastAsia="en-US"/>
        </w:rPr>
        <w:t xml:space="preserve">Распоряжение Росреестра от 20.05.2019 № Р/0083 «О размещении на официальном сайте Росреестра в информационно-телекоммуникационной сети «Интернет» информации о требованиях к совместимости, квалифицированному сертификату ключа проверки электронной подписи, обеспечению возможности подтверждения подлинности усиленной квалифицированной электронной подписи заявителя»; </w:t>
      </w:r>
    </w:p>
    <w:p>
      <w:pPr>
        <w:pStyle w:val="Normal"/>
        <w:widowControl w:val="false"/>
        <w:spacing w:lineRule="auto" w:line="276"/>
        <w:ind w:left="0" w:right="0" w:firstLine="709"/>
        <w:jc w:val="both"/>
        <w:rPr/>
      </w:pPr>
      <w:r>
        <w:rPr>
          <w:bCs/>
          <w:color w:val="000000"/>
          <w:kern w:val="2"/>
          <w:sz w:val="28"/>
          <w:szCs w:val="28"/>
        </w:rPr>
        <w:t xml:space="preserve">Приказ Росреестра от 26.07.2022 № П/0292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w:t>
      </w:r>
      <w:r>
        <w:rPr>
          <w:rFonts w:eastAsia="Times New Roman" w:cs="Times New Roman"/>
          <w:bCs/>
          <w:color w:val="000000"/>
          <w:kern w:val="2"/>
          <w:sz w:val="28"/>
          <w:szCs w:val="28"/>
          <w:lang w:val="ru-RU" w:eastAsia="ru-RU" w:bidi="ar-SA"/>
        </w:rPr>
        <w:t>условиями использования территории";</w:t>
      </w:r>
    </w:p>
    <w:p>
      <w:pPr>
        <w:pStyle w:val="Normal"/>
        <w:widowControl w:val="false"/>
        <w:spacing w:lineRule="auto" w:line="276"/>
        <w:ind w:left="0" w:right="0" w:firstLine="709"/>
        <w:jc w:val="both"/>
        <w:rPr/>
      </w:pPr>
      <w:r>
        <w:rPr>
          <w:rFonts w:eastAsia="Times New Roman" w:cs="Times New Roman"/>
          <w:bCs/>
          <w:color w:val="000000"/>
          <w:kern w:val="2"/>
          <w:sz w:val="28"/>
          <w:szCs w:val="28"/>
          <w:lang w:val="ru-RU" w:eastAsia="ru-RU" w:bidi="ar-SA"/>
        </w:rPr>
        <w:t>Приказ Минэкономразвития России от 09.01.2018 № 10 «Об утвержде</w:t>
      </w:r>
      <w:r>
        <w:rPr>
          <w:bCs/>
          <w:color w:val="000000"/>
          <w:kern w:val="2"/>
          <w:sz w:val="28"/>
          <w:szCs w:val="28"/>
          <w:lang w:eastAsia="en-US"/>
        </w:rPr>
        <w:t>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p>
    <w:p>
      <w:pPr>
        <w:pStyle w:val="Normal"/>
        <w:widowControl w:val="false"/>
        <w:spacing w:lineRule="auto" w:line="276"/>
        <w:ind w:left="0" w:right="0" w:firstLine="709"/>
        <w:jc w:val="both"/>
        <w:rPr/>
      </w:pPr>
      <w:r>
        <w:rPr>
          <w:sz w:val="28"/>
          <w:szCs w:val="28"/>
          <w:lang w:eastAsia="en-US"/>
        </w:rPr>
        <w:t>Приказ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pPr>
        <w:pStyle w:val="Normal"/>
        <w:widowControl w:val="false"/>
        <w:spacing w:lineRule="auto" w:line="276"/>
        <w:ind w:left="0" w:right="0" w:firstLine="709"/>
        <w:jc w:val="both"/>
        <w:rPr/>
      </w:pPr>
      <w:r>
        <w:rPr>
          <w:sz w:val="28"/>
          <w:szCs w:val="28"/>
          <w:lang w:eastAsia="en-US"/>
        </w:rPr>
        <w:t>Приказ Минэкономразвития России от 06.05.2024 №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pPr>
        <w:pStyle w:val="Normal"/>
        <w:widowControl w:val="false"/>
        <w:spacing w:lineRule="auto" w:line="276"/>
        <w:ind w:left="0" w:right="0" w:firstLine="709"/>
        <w:jc w:val="both"/>
        <w:rPr/>
      </w:pPr>
      <w:r>
        <w:rPr>
          <w:sz w:val="28"/>
          <w:szCs w:val="28"/>
          <w:lang w:eastAsia="en-US"/>
        </w:rPr>
        <w:t>Приказ Минстроя России от 30.12.2016 № 1034/пр «Об утверждении СП 42.13330 "СНиП 2.07.01-89* Градостроительство. Планировка и застройка городских и сельских поселений»;</w:t>
      </w:r>
    </w:p>
    <w:p>
      <w:pPr>
        <w:pStyle w:val="Normal"/>
        <w:widowControl w:val="false"/>
        <w:spacing w:lineRule="auto" w:line="276"/>
        <w:ind w:left="0" w:right="0" w:firstLine="709"/>
        <w:jc w:val="both"/>
        <w:rPr/>
      </w:pPr>
      <w:r>
        <w:rPr>
          <w:rFonts w:eastAsia="Calibri"/>
          <w:sz w:val="28"/>
          <w:szCs w:val="28"/>
          <w:lang w:eastAsia="en-US"/>
        </w:rPr>
        <w:t>Приказ Росреестра от 10.11.2020 № П/0412 «Об утверждении классификатора видов разрешенного использования земельных участков»;</w:t>
      </w:r>
    </w:p>
    <w:p>
      <w:pPr>
        <w:pStyle w:val="Normal"/>
        <w:widowControl w:val="false"/>
        <w:spacing w:lineRule="auto" w:line="276"/>
        <w:ind w:left="0" w:right="0" w:firstLine="709"/>
        <w:jc w:val="both"/>
        <w:rPr/>
      </w:pPr>
      <w:r>
        <w:rPr>
          <w:sz w:val="28"/>
          <w:szCs w:val="28"/>
          <w:lang w:eastAsia="en-US"/>
        </w:rPr>
        <w:t>Приказ Росстандарта от 13.06.2024 № 767-ст "Об утверждении национального стандарта Российской Федерации"</w:t>
      </w:r>
      <w:r>
        <w:rPr>
          <w:bCs/>
          <w:color w:val="000000"/>
          <w:kern w:val="2"/>
          <w:sz w:val="28"/>
          <w:szCs w:val="28"/>
          <w:lang w:eastAsia="en-US"/>
        </w:rPr>
        <w:t>;</w:t>
      </w:r>
    </w:p>
    <w:p>
      <w:pPr>
        <w:pStyle w:val="Normal"/>
        <w:widowControl w:val="false"/>
        <w:spacing w:lineRule="auto" w:line="276"/>
        <w:ind w:left="0" w:right="0" w:firstLine="709"/>
        <w:jc w:val="both"/>
        <w:rPr/>
      </w:pPr>
      <w:r>
        <w:rPr>
          <w:rFonts w:eastAsia="Calibri"/>
          <w:bCs/>
          <w:color w:val="000000"/>
          <w:kern w:val="2"/>
          <w:sz w:val="28"/>
          <w:szCs w:val="28"/>
          <w:lang w:eastAsia="en-US"/>
        </w:rPr>
        <w:t>Региональные и местные нормативы градостроительного проектирования</w:t>
      </w:r>
      <w:r>
        <w:rPr>
          <w:color w:val="000000" w:themeColor="text1"/>
          <w:sz w:val="28"/>
          <w:szCs w:val="28"/>
          <w:lang w:eastAsia="en-US"/>
        </w:rPr>
        <w:tab/>
      </w:r>
    </w:p>
    <w:p>
      <w:pPr>
        <w:pStyle w:val="Normal"/>
        <w:spacing w:lineRule="auto" w:line="276"/>
        <w:ind w:left="0" w:right="0" w:firstLine="709"/>
        <w:rPr/>
      </w:pPr>
      <w:r>
        <w:rPr>
          <w:color w:val="000000" w:themeColor="text1"/>
          <w:sz w:val="28"/>
          <w:szCs w:val="28"/>
        </w:rPr>
        <w:t xml:space="preserve">Материалы проекта дополняются и корректируются с учетом стратегических и программных документов (федерального, регионального и местного уровней), появившихся в период после утверждения действующих Генеральных планов упраздненных поселений. </w:t>
      </w:r>
    </w:p>
    <w:p>
      <w:pPr>
        <w:pStyle w:val="Normal"/>
        <w:widowControl w:val="false"/>
        <w:spacing w:lineRule="auto" w:line="276"/>
        <w:ind w:left="0" w:right="0" w:firstLine="709"/>
        <w:jc w:val="both"/>
        <w:rPr/>
      </w:pPr>
      <w:r>
        <w:rPr>
          <w:color w:val="000000" w:themeColor="text1"/>
          <w:sz w:val="28"/>
          <w:szCs w:val="28"/>
          <w:lang w:eastAsia="en-US"/>
        </w:rPr>
        <w:t>Подготовка Генерального плана Орловского муниципального округа Кировской области осуществлена с учетом положений о территориальном планировании, содержащихся в документах территориального планирования Российской Федерации, Кировской области, муниципальных образований, сопредельных с территорией муниципального округа, региональных и местных нормативов градостроительного проектирования, а также с учетом предложений заинтересованных лиц.</w:t>
      </w:r>
    </w:p>
    <w:p>
      <w:pPr>
        <w:pStyle w:val="Normal"/>
        <w:spacing w:lineRule="auto" w:line="276"/>
        <w:ind w:left="0" w:right="0" w:firstLine="709"/>
        <w:rPr/>
      </w:pPr>
      <w:r>
        <w:rPr>
          <w:color w:val="000000"/>
          <w:sz w:val="28"/>
          <w:szCs w:val="28"/>
          <w:shd w:fill="auto" w:val="clear"/>
        </w:rPr>
        <w:t>Проект ра</w:t>
      </w:r>
      <w:r>
        <w:rPr>
          <w:color w:val="000000" w:themeColor="text1"/>
          <w:sz w:val="28"/>
          <w:szCs w:val="28"/>
          <w:shd w:fill="auto" w:val="clear"/>
        </w:rPr>
        <w:t>зработан в электронном виде, как геоинформационная система, в качестве топографической основы были использованы материалы, предоставленные Заказчиком.</w:t>
      </w:r>
    </w:p>
    <w:p>
      <w:pPr>
        <w:pStyle w:val="Normal"/>
        <w:spacing w:lineRule="auto" w:line="276"/>
        <w:ind w:left="0" w:right="0" w:firstLine="709"/>
        <w:rPr/>
      </w:pPr>
      <w:r>
        <w:rPr>
          <w:color w:val="000000"/>
          <w:sz w:val="28"/>
          <w:szCs w:val="28"/>
          <w:shd w:fill="auto" w:val="clear"/>
        </w:rPr>
        <w:t>Для подготовки</w:t>
      </w:r>
      <w:r>
        <w:rPr>
          <w:color w:val="000000" w:themeColor="text1"/>
          <w:sz w:val="28"/>
          <w:szCs w:val="28"/>
          <w:shd w:fill="auto" w:val="clear"/>
        </w:rPr>
        <w:t xml:space="preserve"> графической части Генерального плана были использованы материалы действующих документов территориального планирования, </w:t>
      </w:r>
      <w:r>
        <w:rPr>
          <w:rFonts w:eastAsia="Calibri"/>
          <w:color w:val="000000" w:themeColor="text1"/>
          <w:sz w:val="28"/>
          <w:szCs w:val="28"/>
          <w:shd w:fill="auto" w:val="clear"/>
        </w:rPr>
        <w:t>информация государственного кадастра недвижимости (информация о землеотводах в границах муниципального округа)</w:t>
      </w:r>
      <w:r>
        <w:rPr>
          <w:color w:val="000000" w:themeColor="text1"/>
          <w:sz w:val="28"/>
          <w:szCs w:val="28"/>
          <w:shd w:fill="auto" w:val="clear"/>
        </w:rPr>
        <w:t>, современные космические снимки дистанционного зондирования и другие материалы открытого пользования.</w:t>
      </w:r>
    </w:p>
    <w:p>
      <w:pPr>
        <w:pStyle w:val="Normal"/>
        <w:spacing w:lineRule="auto" w:line="276"/>
        <w:ind w:left="0" w:right="0" w:firstLine="709"/>
        <w:rPr/>
      </w:pPr>
      <w:r>
        <w:rPr>
          <w:color w:val="000000"/>
          <w:sz w:val="28"/>
          <w:szCs w:val="28"/>
          <w:shd w:fill="auto" w:val="clear"/>
        </w:rPr>
        <w:t xml:space="preserve">Графическая часть </w:t>
      </w:r>
      <w:r>
        <w:rPr>
          <w:color w:val="000000" w:themeColor="text1"/>
          <w:sz w:val="28"/>
          <w:szCs w:val="28"/>
          <w:shd w:fill="auto" w:val="clear"/>
        </w:rPr>
        <w:t>работы выполнена в системе координат МСК-43 в электронном виде, с послойным нанесением основной градостроительной информации с использованием программного обеспечения QGis.</w:t>
      </w:r>
    </w:p>
    <w:p>
      <w:pPr>
        <w:pStyle w:val="Normal"/>
        <w:spacing w:lineRule="auto" w:line="276"/>
        <w:ind w:left="0" w:right="0" w:firstLine="709"/>
        <w:rPr/>
      </w:pPr>
      <w:r>
        <w:rPr>
          <w:color w:val="000000" w:themeColor="text1"/>
          <w:sz w:val="28"/>
          <w:szCs w:val="28"/>
          <w:shd w:fill="auto" w:val="clear"/>
        </w:rPr>
        <w:t>Генеральный план Орловского муниципального округа разработан на следующие проектные периоды:</w:t>
      </w:r>
    </w:p>
    <w:p>
      <w:pPr>
        <w:pStyle w:val="Normal"/>
        <w:spacing w:lineRule="auto" w:line="276"/>
        <w:ind w:left="0" w:right="0" w:firstLine="709"/>
        <w:rPr/>
      </w:pPr>
      <w:r>
        <w:rPr>
          <w:color w:val="000000" w:themeColor="text1"/>
          <w:sz w:val="28"/>
          <w:szCs w:val="28"/>
          <w:shd w:fill="auto" w:val="clear"/>
        </w:rPr>
        <w:t xml:space="preserve">Расчетный срок – до 2035 года. </w:t>
      </w:r>
    </w:p>
    <w:p>
      <w:pPr>
        <w:pStyle w:val="3"/>
        <w:pageBreakBefore w:val="false"/>
        <w:spacing w:lineRule="auto" w:line="276"/>
        <w:ind w:left="0" w:right="0" w:firstLine="709"/>
        <w:rPr/>
      </w:pPr>
      <w:bookmarkStart w:id="6" w:name="__RefHeading___Toc84689_2258745630"/>
      <w:bookmarkStart w:id="7" w:name="_Toc105756134"/>
      <w:bookmarkStart w:id="8" w:name="_Toc122969964"/>
      <w:bookmarkEnd w:id="6"/>
      <w:r>
        <w:rPr/>
        <w:t xml:space="preserve">1.Общая характеристика Орловского </w:t>
      </w:r>
      <w:bookmarkEnd w:id="7"/>
      <w:bookmarkEnd w:id="8"/>
      <w:r>
        <w:rPr/>
        <w:t>муниципального округа</w:t>
      </w:r>
    </w:p>
    <w:p>
      <w:pPr>
        <w:pStyle w:val="8"/>
        <w:spacing w:lineRule="auto" w:line="276"/>
        <w:ind w:left="0" w:right="0" w:firstLine="709"/>
        <w:rPr/>
      </w:pPr>
      <w:bookmarkStart w:id="9" w:name="__RefHeading___Toc84691_2258745630"/>
      <w:bookmarkStart w:id="10" w:name="_Toc105756135"/>
      <w:bookmarkStart w:id="11" w:name="_Toc122969965"/>
      <w:bookmarkEnd w:id="9"/>
      <w:r>
        <w:rPr>
          <w:sz w:val="28"/>
          <w:szCs w:val="28"/>
        </w:rPr>
        <w:t>1.1 Экономико-географическое положение</w:t>
      </w:r>
      <w:bookmarkEnd w:id="10"/>
      <w:bookmarkEnd w:id="11"/>
    </w:p>
    <w:p>
      <w:pPr>
        <w:pStyle w:val="64"/>
        <w:spacing w:lineRule="auto" w:line="276" w:before="40" w:after="40"/>
        <w:ind w:left="0" w:right="0" w:firstLine="709"/>
        <w:jc w:val="both"/>
        <w:rPr/>
      </w:pPr>
      <w:r>
        <w:rPr>
          <w:sz w:val="28"/>
          <w:szCs w:val="28"/>
          <w:lang w:eastAsia="ar-SA"/>
        </w:rPr>
        <w:t>Экономико-географическое положение – один из важнейших факторов, определяющих перспективы развития территорий. Для любого района большое значение имеет возможность осуществления транспортных межрегиональных связей, особенно с крупными промышленно-хозяйственными центрами и важнейшими для страны экономическими районами.</w:t>
      </w:r>
    </w:p>
    <w:p>
      <w:pPr>
        <w:pStyle w:val="Normal"/>
        <w:tabs>
          <w:tab w:val="clear" w:pos="113"/>
          <w:tab w:val="left" w:pos="709" w:leader="none"/>
        </w:tabs>
        <w:spacing w:lineRule="auto" w:line="276"/>
        <w:ind w:left="0" w:right="0" w:firstLine="709"/>
        <w:rPr/>
      </w:pPr>
      <w:r>
        <w:rPr>
          <w:sz w:val="28"/>
          <w:szCs w:val="28"/>
        </w:rPr>
        <w:t>Орловский муниципальный округ расположен в центральной части Кировской области и граничит на северо-западе – с Мурашинским муниципальным округом, на севере и северо-востоке - с Юрьянским муниципальным округом, на юге – с Оричевским муниципальным округом, на западе – с Даровским муниципальным округом и Котельничским муниципальным округом, а на востоке – с Муниципальным образованием «город Киров». Территория округа занимает 1988 кв.км, что составляет 1,6% площади Кировской области. В состав муниципального округа входит 1 сельское и 1 городское поселения. Административный центр округа – г. Орлов. На территории округа насчитывается 162 населенных пункта (</w:t>
      </w:r>
      <w:r>
        <w:rPr>
          <w:rFonts w:eastAsia="Times New Roman" w:cs="Times New Roman"/>
          <w:color w:val="auto"/>
          <w:kern w:val="0"/>
          <w:sz w:val="28"/>
          <w:szCs w:val="28"/>
          <w:lang w:val="ru-RU" w:eastAsia="ar-SA" w:bidi="ar-SA"/>
        </w:rPr>
        <w:t>город Орлов, поселок Племптицесовхоз, деревня Булычевы, деревня Кузнецы, деревня Куликовщина, деревня Лугиновка, деревня Моржи, деревня Назаровы, деревня Яраничи, село Русаново, деревня Белянка, село Тохтино, деревня Хохловы, деревня Цепели, поселок Центральная усадьба плодосовхоза, село Чудиново, деревня Раменье, деревня Зоновщина, деревня Лютовщина, деревня Верхние Вершинята, деревня Заовраг, село Подрелье, деревня Вересенки, деревня Голыши, деревня Малые Ждановы, деревня Большие Ждановы, деревня Скозырята, деревня Болдычи, деревня Вершинята, деревня Ожигановы, деревня Нижние Опарины, деревня Кривошеины, село Колково, деревня Тарабановы, деревня Агапиха, деревня Кодоловщина, деревня Шадрины, деревня Весниничи, деревня Грошовка, деревня Усковы, деревня Криничи, деревня Ведро, деревня Подгородняя, деревня Торощины, деревня Володины, деревня Чисть, деревня Васенины, деревня Тороповы, деревня Боярское, деревня Чарушниковы, деревня Башкирь, деревня Шубины, деревня Поташицы, деревня Тюфяки, деревня Гребеневщина, деревня Тохтинские Тороповы, деревня Ярушонки, деревня Обаимы, деревня Тохтинские Пески, деревня Зыковы, деревня Озерки, деревня Большие Скурихины, деревня Овчинниковы, деревня Гребеневы, деревня Малые Скурихины, деревня Коротаевы, деревня Краевы, деревня Солоницыны, деревня Чупины, село Кленовица, деревня Засора, деревня Шадричи, деревня Соловьи, деревня Темняковщина, деревня Малые Кузнецовы, деревня Зубари, деревня Шушканы, деревня Михеевы, деревня Семеново, деревня Нагоряна, деревня Поляки, деревня Исупово, деревня Стульниковы, деревня Бадьины, деревня Филимоновы, деревня Давыдовы, деревня Кодачиги, деревня Зачернушка, деревня Колеватовы, деревня Боярщина, деревня Кипеневщина, деревня Хрестуны, деревня Верхняя Боярщина, деревня Завой, деревня Катюхинцы, деревня Епиховщина, деревня Подколюга, деревня Верхние Толмачи, деревня Нижние Толмачи, деревня Нижний Курень, деревня Найковщина, деревня Маклаки, деревня Булычи, деревня Чудиновские Шишкари, деревня Коншаки, деревня Васкичи, деревня Нечаевщина, деревня Подберезные, деревня Марамыги, деревня Мизгири, деревня Слободка, деревня Шигонцы, деревня Пушкаревщина, деревня Мамаевщина, деревня Поляновщина, деревня Крыловщина, деревня Саламатовы, деревня Перминовы, деревня Заберезник, деревня Колупаевы, деревня Зоновы, деревня Даниловка, деревня Брюхановщина, деревня Новоселовы, деревня Коробовщина, деревня Большие Юринцы, деревня Косые, деревня Шабаленки, деревня Боярские, деревня Селичи, деревня Забайдуг, деревня Степановщина, деревня Лощилята, деревня Полушины, деревня Мургазеево, деревня Малые Чемодановы, деревня Веретея, деревня Яйцовщина, деревня Монастырщина, деревня Малышовщина, деревня Малые Соловьи, деревня Кордон Шапкино, деревня Шишкари, деревня Колошины, деревня Высоково, деревня Журавли, деревня Казаковцевы, деревня Красногоры, деревня Малковы, деревня Мундоро, деревня Тупицыны, деревня Зимаки, деревня Вязовка, деревня Трухины, деревня Халтурины, село Соловецкое, деревня Кумачи, деревня Потаничи, деревня Березник, деревня Канаевщина, деревня Тобольские, деревня Высоковские Зубари. Население Орловского муниципального округа на 01.01.2025 года составило 10 270 человек, в том числе городское население составляет 6 795 человека, сельское 3 475 человек.</w:t>
      </w:r>
    </w:p>
    <w:p>
      <w:pPr>
        <w:pStyle w:val="64"/>
        <w:spacing w:lineRule="auto" w:line="276" w:before="40" w:after="40"/>
        <w:ind w:left="0" w:right="0" w:firstLine="709"/>
        <w:jc w:val="both"/>
        <w:rPr/>
      </w:pPr>
      <w:r>
        <w:rPr>
          <w:sz w:val="28"/>
          <w:szCs w:val="28"/>
          <w:lang w:eastAsia="ar-SA"/>
        </w:rPr>
        <w:t>Расстояние от г. Орлова до областного центра (г. Кирова) – 77 км, до железнодорожного узла (г. Котельнич) - 50 км.</w:t>
      </w:r>
    </w:p>
    <w:p>
      <w:pPr>
        <w:pStyle w:val="NoSpacing"/>
        <w:tabs>
          <w:tab w:val="clear" w:pos="113"/>
          <w:tab w:val="left" w:pos="720" w:leader="none"/>
        </w:tabs>
        <w:spacing w:lineRule="auto" w:line="276"/>
        <w:ind w:left="0" w:right="0" w:firstLine="709"/>
        <w:jc w:val="both"/>
        <w:rPr/>
      </w:pPr>
      <w:r>
        <w:rPr>
          <w:rFonts w:eastAsia="Times New Roman" w:ascii="Times New Roman" w:hAnsi="Times New Roman"/>
          <w:sz w:val="28"/>
          <w:szCs w:val="28"/>
          <w:lang w:eastAsia="ar-SA"/>
        </w:rPr>
        <w:t>Географическое положение округа является выгодным, что обусловлено незначительной удаленностью от крупных промышленных центров области – г. Кирова и г. Котельнича.</w:t>
      </w:r>
    </w:p>
    <w:p>
      <w:pPr>
        <w:pStyle w:val="Style38"/>
        <w:spacing w:lineRule="auto" w:line="276" w:before="0" w:after="0"/>
        <w:ind w:left="0" w:right="0" w:firstLine="709"/>
        <w:rPr>
          <w:b/>
          <w:color w:val="000000" w:themeColor="text1"/>
        </w:rPr>
      </w:pPr>
      <w:r>
        <w:rPr>
          <w:b/>
          <w:color w:val="000000" w:themeColor="text1"/>
        </w:rPr>
      </w:r>
    </w:p>
    <w:p>
      <w:pPr>
        <w:pStyle w:val="8"/>
        <w:spacing w:lineRule="auto" w:line="276"/>
        <w:ind w:left="0" w:right="0" w:firstLine="709"/>
        <w:rPr/>
      </w:pPr>
      <w:bookmarkStart w:id="12" w:name="__RefHeading___Toc84693_2258745630"/>
      <w:bookmarkStart w:id="13" w:name="_Toc122969966"/>
      <w:bookmarkStart w:id="14" w:name="_Toc105756136"/>
      <w:bookmarkStart w:id="15" w:name="_Toc217088692"/>
      <w:bookmarkStart w:id="16" w:name="_Toc314749108"/>
      <w:bookmarkEnd w:id="12"/>
      <w:r>
        <w:rPr>
          <w:sz w:val="28"/>
          <w:szCs w:val="28"/>
        </w:rPr>
        <w:t xml:space="preserve">1.2 Анализ программных документов развития территории </w:t>
      </w:r>
      <w:bookmarkEnd w:id="13"/>
      <w:bookmarkEnd w:id="14"/>
      <w:bookmarkEnd w:id="15"/>
      <w:bookmarkEnd w:id="16"/>
      <w:r>
        <w:rPr>
          <w:sz w:val="28"/>
          <w:szCs w:val="28"/>
        </w:rPr>
        <w:t>округа</w:t>
      </w:r>
    </w:p>
    <w:p>
      <w:pPr>
        <w:pStyle w:val="Normal"/>
        <w:spacing w:lineRule="auto" w:line="276"/>
        <w:ind w:left="0" w:right="0" w:firstLine="709"/>
        <w:rPr/>
      </w:pPr>
      <w:r>
        <w:rPr>
          <w:sz w:val="28"/>
          <w:szCs w:val="28"/>
        </w:rPr>
        <w:t xml:space="preserve">Комплексное социально-экономическое развитие Орловского муниципального округа осуществляется с учетом муниципальных программ развития, в том числе одна основополагающая – Стратегия социально-экономического развития Орловского округа Кировской области на период до 2035 года. </w:t>
      </w:r>
    </w:p>
    <w:p>
      <w:pPr>
        <w:pStyle w:val="Normal"/>
        <w:keepNext w:val="true"/>
        <w:ind w:hanging="0"/>
        <w:jc w:val="right"/>
        <w:rPr>
          <w:sz w:val="28"/>
          <w:szCs w:val="28"/>
        </w:rPr>
      </w:pPr>
      <w:r>
        <w:rPr>
          <w:sz w:val="28"/>
          <w:szCs w:val="28"/>
        </w:rPr>
      </w:r>
    </w:p>
    <w:p>
      <w:pPr>
        <w:pStyle w:val="Normal"/>
        <w:ind w:hanging="0"/>
        <w:jc w:val="right"/>
        <w:rPr>
          <w:b/>
          <w:bCs/>
        </w:rPr>
      </w:pPr>
      <w:r>
        <w:rPr>
          <w:b/>
          <w:bCs/>
        </w:rPr>
      </w:r>
    </w:p>
    <w:p>
      <w:pPr>
        <w:pStyle w:val="Normal"/>
        <w:ind w:hanging="0"/>
        <w:jc w:val="right"/>
        <w:rPr>
          <w:b/>
          <w:bCs/>
        </w:rPr>
      </w:pPr>
      <w:r>
        <w:rPr>
          <w:b/>
          <w:bCs/>
        </w:rPr>
      </w:r>
    </w:p>
    <w:p>
      <w:pPr>
        <w:pStyle w:val="Normal"/>
        <w:ind w:hanging="0"/>
        <w:jc w:val="right"/>
        <w:rPr>
          <w:b/>
          <w:bCs/>
        </w:rPr>
      </w:pPr>
      <w:r>
        <w:rPr>
          <w:b/>
          <w:bCs/>
        </w:rPr>
      </w:r>
    </w:p>
    <w:p>
      <w:pPr>
        <w:pStyle w:val="Normal"/>
        <w:ind w:hanging="0"/>
        <w:jc w:val="right"/>
        <w:rPr>
          <w:b/>
          <w:bCs/>
        </w:rPr>
      </w:pPr>
      <w:r>
        <w:rPr>
          <w:b/>
          <w:bCs/>
        </w:rPr>
      </w:r>
    </w:p>
    <w:p>
      <w:pPr>
        <w:pStyle w:val="Normal"/>
        <w:ind w:hanging="0"/>
        <w:jc w:val="right"/>
        <w:rPr>
          <w:b/>
          <w:bCs/>
        </w:rPr>
      </w:pPr>
      <w:r>
        <w:rPr>
          <w:b/>
          <w:bCs/>
        </w:rPr>
      </w:r>
    </w:p>
    <w:p>
      <w:pPr>
        <w:pStyle w:val="Normal"/>
        <w:ind w:hanging="0"/>
        <w:jc w:val="right"/>
        <w:rPr>
          <w:b/>
          <w:bCs/>
        </w:rPr>
      </w:pPr>
      <w:r>
        <w:rPr>
          <w:b/>
          <w:bCs/>
          <w:sz w:val="28"/>
          <w:szCs w:val="28"/>
        </w:rPr>
        <w:t>Таблица. 1.2.1 Перечень муниципальных программ Орловского округа</w:t>
      </w:r>
    </w:p>
    <w:tbl>
      <w:tblPr>
        <w:tblW w:w="9585" w:type="dxa"/>
        <w:jc w:val="left"/>
        <w:tblInd w:w="230" w:type="dxa"/>
        <w:tblLayout w:type="fixed"/>
        <w:tblCellMar>
          <w:top w:w="0" w:type="dxa"/>
          <w:left w:w="108" w:type="dxa"/>
          <w:bottom w:w="0" w:type="dxa"/>
          <w:right w:w="108" w:type="dxa"/>
        </w:tblCellMar>
        <w:tblLook w:val="04a0"/>
      </w:tblPr>
      <w:tblGrid>
        <w:gridCol w:w="508"/>
        <w:gridCol w:w="3695"/>
        <w:gridCol w:w="5382"/>
      </w:tblGrid>
      <w:tr>
        <w:trPr>
          <w:tblHeader w:val="true"/>
          <w:trHeight w:val="20" w:hRule="atLeast"/>
        </w:trPr>
        <w:tc>
          <w:tcPr>
            <w:tcW w:w="508" w:type="dxa"/>
            <w:tcBorders>
              <w:top w:val="double" w:sz="4" w:space="0" w:color="000000"/>
              <w:left w:val="double" w:sz="4" w:space="0" w:color="000000"/>
              <w:bottom w:val="double" w:sz="4" w:space="0" w:color="000000"/>
              <w:right w:val="single" w:sz="4" w:space="0" w:color="000000"/>
            </w:tcBorders>
            <w:shd w:color="auto" w:fill="auto" w:val="clear"/>
          </w:tcPr>
          <w:p>
            <w:pPr>
              <w:pStyle w:val="Normal"/>
              <w:keepNext w:val="true"/>
              <w:widowControl w:val="false"/>
              <w:ind w:hanging="0"/>
              <w:jc w:val="center"/>
              <w:rPr>
                <w:b/>
                <w:sz w:val="20"/>
                <w:szCs w:val="20"/>
              </w:rPr>
            </w:pPr>
            <w:r>
              <w:rPr>
                <w:b/>
                <w:color w:val="000000"/>
                <w:sz w:val="20"/>
                <w:szCs w:val="20"/>
              </w:rPr>
              <w:t xml:space="preserve">№ </w:t>
            </w:r>
            <w:r>
              <w:rPr>
                <w:b/>
                <w:color w:val="000000"/>
                <w:sz w:val="20"/>
                <w:szCs w:val="20"/>
              </w:rPr>
              <w:t>п/п</w:t>
            </w:r>
          </w:p>
        </w:tc>
        <w:tc>
          <w:tcPr>
            <w:tcW w:w="3695"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
              <w:keepNext w:val="true"/>
              <w:widowControl w:val="false"/>
              <w:ind w:hanging="0"/>
              <w:jc w:val="center"/>
              <w:rPr>
                <w:sz w:val="24"/>
                <w:szCs w:val="24"/>
              </w:rPr>
            </w:pPr>
            <w:r>
              <w:rPr>
                <w:b/>
                <w:color w:val="000000"/>
                <w:sz w:val="24"/>
                <w:szCs w:val="24"/>
              </w:rPr>
              <w:t>Наименование программы</w:t>
            </w:r>
          </w:p>
        </w:tc>
        <w:tc>
          <w:tcPr>
            <w:tcW w:w="5382" w:type="dxa"/>
            <w:tcBorders>
              <w:top w:val="double" w:sz="4" w:space="0" w:color="000000"/>
              <w:left w:val="single" w:sz="4" w:space="0" w:color="000000"/>
              <w:bottom w:val="double" w:sz="4" w:space="0" w:color="000000"/>
              <w:right w:val="double" w:sz="4" w:space="0" w:color="000000"/>
            </w:tcBorders>
            <w:shd w:color="auto" w:fill="auto" w:val="clear"/>
            <w:vAlign w:val="center"/>
          </w:tcPr>
          <w:p>
            <w:pPr>
              <w:pStyle w:val="Normal"/>
              <w:widowControl w:val="false"/>
              <w:spacing w:lineRule="auto" w:line="240" w:before="0" w:after="120"/>
              <w:jc w:val="center"/>
              <w:rPr>
                <w:sz w:val="24"/>
                <w:szCs w:val="24"/>
              </w:rPr>
            </w:pPr>
            <w:r>
              <w:rPr>
                <w:rFonts w:eastAsia="Times New Roman" w:cs="Times New Roman"/>
                <w:b/>
                <w:bCs/>
                <w:color w:val="000000"/>
                <w:kern w:val="2"/>
                <w:sz w:val="24"/>
                <w:szCs w:val="24"/>
                <w:lang w:val="ru-RU" w:eastAsia="en-US" w:bidi="ar-SA"/>
              </w:rPr>
              <w:t>Вид муниципального правового акта, его полное наименование, дата и регистрационный номер</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pPr>
            <w:r>
              <w:rPr>
                <w:sz w:val="24"/>
                <w:szCs w:val="24"/>
              </w:rPr>
              <w:t>1</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both"/>
              <w:rPr/>
            </w:pPr>
            <w:r>
              <w:rPr>
                <w:sz w:val="24"/>
                <w:szCs w:val="24"/>
              </w:rPr>
              <w:t>Развитие образования</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Fonts w:eastAsia="Times New Roman" w:cs="Times New Roman"/>
                <w:bCs/>
                <w:color w:val="000000"/>
                <w:kern w:val="2"/>
                <w:sz w:val="24"/>
                <w:szCs w:val="24"/>
                <w:lang w:val="ru-RU" w:eastAsia="en-US" w:bidi="ar-SA"/>
              </w:rPr>
              <w:t>Постановление администрации Орловского района Кировской области №768-п от 29.12.2025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pPr>
            <w:r>
              <w:rPr>
                <w:sz w:val="24"/>
                <w:szCs w:val="24"/>
              </w:rPr>
              <w:t>2</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Fonts w:eastAsia="Times New Roman" w:cs="Times New Roman"/>
                <w:bCs/>
                <w:color w:val="000000"/>
                <w:kern w:val="2"/>
                <w:sz w:val="24"/>
                <w:szCs w:val="24"/>
                <w:lang w:val="ru-RU" w:eastAsia="en-US" w:bidi="ar-SA"/>
              </w:rPr>
              <w:t>Развитие физической культуры и спорта</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Fonts w:eastAsia="Times New Roman" w:cs="Times New Roman"/>
                <w:bCs/>
                <w:color w:val="000000"/>
                <w:kern w:val="2"/>
                <w:sz w:val="24"/>
                <w:szCs w:val="24"/>
                <w:lang w:val="ru-RU" w:eastAsia="en-US" w:bidi="ar-SA"/>
              </w:rPr>
              <w:t>Постановление администрации Орловского района №797-П от 30.12.2025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pPr>
            <w:r>
              <w:rPr>
                <w:sz w:val="24"/>
                <w:szCs w:val="24"/>
              </w:rPr>
              <w:t>3</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Fonts w:eastAsia="Times New Roman" w:cs="Times New Roman"/>
                <w:bCs/>
                <w:color w:val="000000"/>
                <w:kern w:val="2"/>
                <w:sz w:val="24"/>
                <w:szCs w:val="24"/>
                <w:lang w:val="ru-RU" w:eastAsia="en-US" w:bidi="ar-SA"/>
              </w:rPr>
              <w:t>Развитие культуры</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Fonts w:eastAsia="Times New Roman" w:cs="Times New Roman"/>
                <w:bCs/>
                <w:color w:val="000000"/>
                <w:kern w:val="2"/>
                <w:sz w:val="24"/>
                <w:szCs w:val="24"/>
                <w:lang w:val="ru-RU" w:eastAsia="en-US" w:bidi="ar-SA"/>
              </w:rPr>
              <w:t>Постановление администрации Орловского района №783-п от 29.12.2025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pPr>
            <w:r>
              <w:rPr>
                <w:sz w:val="24"/>
                <w:szCs w:val="24"/>
              </w:rPr>
              <w:t>4</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Fonts w:eastAsia="Times New Roman" w:cs="Times New Roman"/>
                <w:bCs/>
                <w:color w:val="000000"/>
                <w:kern w:val="2"/>
                <w:sz w:val="24"/>
                <w:szCs w:val="24"/>
                <w:lang w:val="ru-RU" w:eastAsia="en-US" w:bidi="ar-SA"/>
              </w:rPr>
              <w:t>Развитие коммунальной инфраструктуры и повышения энергетической эффективности</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Fonts w:eastAsia="Times New Roman" w:cs="Times New Roman"/>
                <w:bCs/>
                <w:color w:val="000000"/>
                <w:kern w:val="2"/>
                <w:sz w:val="24"/>
                <w:szCs w:val="24"/>
                <w:lang w:val="ru-RU" w:eastAsia="en-US" w:bidi="ar-SA"/>
              </w:rPr>
              <w:t>Постановление администрации Орловского района №777-П от 29.12.2025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pPr>
            <w:r>
              <w:rPr>
                <w:sz w:val="24"/>
                <w:szCs w:val="24"/>
              </w:rPr>
              <w:t>5</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Style w:val="Strong"/>
                <w:rFonts w:eastAsia="Times New Roman" w:cs="Times New Roman"/>
                <w:b w:val="false"/>
                <w:bCs/>
                <w:color w:val="000000"/>
                <w:kern w:val="2"/>
                <w:sz w:val="24"/>
                <w:szCs w:val="24"/>
                <w:lang w:val="ru-RU" w:eastAsia="en-US" w:bidi="ar-SA"/>
              </w:rPr>
              <w:t>Развитие благоустройства</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Fonts w:eastAsia="Times New Roman" w:cs="Times New Roman"/>
                <w:bCs/>
                <w:color w:val="000000"/>
                <w:kern w:val="2"/>
                <w:sz w:val="24"/>
                <w:szCs w:val="24"/>
                <w:lang w:val="ru-RU" w:eastAsia="en-US" w:bidi="ar-SA"/>
              </w:rPr>
              <w:t>Постановление администрации Орловского района №778-П от 29.12.2025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pPr>
            <w:r>
              <w:rPr>
                <w:color w:val="000000"/>
                <w:sz w:val="24"/>
                <w:szCs w:val="24"/>
              </w:rPr>
              <w:t>6</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Fonts w:eastAsia="Times New Roman" w:cs="Times New Roman"/>
                <w:bCs/>
                <w:color w:val="000000"/>
                <w:kern w:val="2"/>
                <w:sz w:val="24"/>
                <w:szCs w:val="24"/>
                <w:lang w:val="ru-RU" w:eastAsia="en-US" w:bidi="ar-SA"/>
              </w:rPr>
              <w:t>Развитие строительства и архитектуры</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Fonts w:eastAsia="Times New Roman" w:cs="Times New Roman"/>
                <w:bCs/>
                <w:color w:val="000000"/>
                <w:kern w:val="2"/>
                <w:sz w:val="24"/>
                <w:szCs w:val="24"/>
                <w:lang w:val="ru-RU" w:eastAsia="en-US" w:bidi="ar-SA"/>
              </w:rPr>
              <w:t>Постановление администрации Орловского района №760-П от 24.12.2025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7</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Style w:val="Strong"/>
                <w:rFonts w:eastAsia="Times New Roman" w:cs="Times New Roman"/>
                <w:b w:val="false"/>
                <w:bCs w:val="false"/>
                <w:color w:val="000000"/>
                <w:kern w:val="2"/>
                <w:sz w:val="24"/>
                <w:szCs w:val="24"/>
                <w:lang w:val="ru-RU" w:eastAsia="en-US" w:bidi="ar-SA"/>
              </w:rPr>
              <w:t>Развитие транспортной инфраструктуры</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sz w:val="24"/>
                <w:szCs w:val="24"/>
              </w:rPr>
            </w:pPr>
            <w:r>
              <w:rPr>
                <w:rFonts w:eastAsia="Times New Roman" w:cs="Times New Roman"/>
                <w:bCs/>
                <w:color w:val="000000"/>
                <w:kern w:val="2"/>
                <w:sz w:val="24"/>
                <w:szCs w:val="24"/>
                <w:lang w:val="ru-RU" w:eastAsia="en-US" w:bidi="ar-SA"/>
              </w:rPr>
              <w:t>Постановление администрации Орловского района №760-П от 24.12.2025 (ред. Постановление администрации Орловского района №91-п от 29.01.2026)</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8</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Style w:val="Strong"/>
                <w:rFonts w:eastAsia="Times New Roman" w:cs="Times New Roman"/>
                <w:b w:val="false"/>
                <w:bCs w:val="false"/>
                <w:color w:val="000000"/>
                <w:kern w:val="2"/>
                <w:sz w:val="24"/>
                <w:szCs w:val="24"/>
                <w:lang w:val="ru-RU" w:eastAsia="en-US" w:bidi="ar-SA"/>
              </w:rPr>
              <w:t>Управление муниципальным имуществом и охрана земельных ресурсов</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sz w:val="24"/>
                <w:szCs w:val="24"/>
              </w:rPr>
            </w:pPr>
            <w:r>
              <w:rPr>
                <w:rFonts w:eastAsia="Times New Roman" w:cs="Times New Roman"/>
                <w:bCs/>
                <w:color w:val="000000"/>
                <w:kern w:val="2"/>
                <w:sz w:val="24"/>
                <w:szCs w:val="24"/>
                <w:lang w:val="ru-RU" w:eastAsia="en-US" w:bidi="ar-SA"/>
              </w:rPr>
              <w:t>Постановление администрации Орловского района №793-П от 30.12.2025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9</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Style w:val="Strong"/>
                <w:rFonts w:eastAsia="Times New Roman" w:cs="Times New Roman"/>
                <w:b w:val="false"/>
                <w:bCs w:val="false"/>
                <w:color w:val="000000"/>
                <w:kern w:val="2"/>
                <w:sz w:val="24"/>
                <w:szCs w:val="24"/>
                <w:lang w:val="ru-RU" w:eastAsia="en-US" w:bidi="ar-SA"/>
              </w:rPr>
              <w:t>Поддержка и развитие малого предпринимательства</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sz w:val="24"/>
                <w:szCs w:val="24"/>
              </w:rPr>
            </w:pPr>
            <w:r>
              <w:rPr>
                <w:rFonts w:eastAsia="Times New Roman" w:cs="Times New Roman"/>
                <w:bCs/>
                <w:color w:val="000000"/>
                <w:kern w:val="2"/>
                <w:sz w:val="24"/>
                <w:szCs w:val="24"/>
                <w:lang w:val="ru-RU" w:eastAsia="en-US" w:bidi="ar-SA"/>
              </w:rPr>
              <w:t>Постановление администрации Орловского района №788-П от 29.12.2025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10</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Style w:val="Strong"/>
                <w:rFonts w:eastAsia="Times New Roman" w:cs="Times New Roman"/>
                <w:b w:val="false"/>
                <w:bCs w:val="false"/>
                <w:color w:val="000000"/>
                <w:kern w:val="2"/>
                <w:sz w:val="24"/>
                <w:szCs w:val="24"/>
                <w:lang w:val="ru-RU" w:eastAsia="en-US" w:bidi="ar-SA"/>
              </w:rPr>
              <w:t>Развитие агропромышленного комплекса</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sz w:val="24"/>
                <w:szCs w:val="24"/>
              </w:rPr>
            </w:pPr>
            <w:r>
              <w:rPr>
                <w:rFonts w:eastAsia="Times New Roman" w:cs="Times New Roman"/>
                <w:bCs/>
                <w:color w:val="000000"/>
                <w:kern w:val="2"/>
                <w:sz w:val="24"/>
                <w:szCs w:val="24"/>
                <w:lang w:val="ru-RU" w:eastAsia="en-US" w:bidi="ar-SA"/>
              </w:rPr>
              <w:t>Постановление администрации Орловского района №763-П от 24.12.2025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11</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pPr>
            <w:r>
              <w:rPr>
                <w:rStyle w:val="Strong"/>
                <w:rFonts w:eastAsia="Times New Roman" w:cs="Times New Roman"/>
                <w:b w:val="false"/>
                <w:bCs w:val="false"/>
                <w:color w:val="000000"/>
                <w:kern w:val="2"/>
                <w:sz w:val="24"/>
                <w:szCs w:val="24"/>
                <w:lang w:val="ru-RU" w:eastAsia="en-US" w:bidi="ar-SA"/>
              </w:rPr>
              <w:t>Обеспечение безопасности и жизнедеятельности населения</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sz w:val="24"/>
                <w:szCs w:val="24"/>
              </w:rPr>
            </w:pPr>
            <w:r>
              <w:rPr>
                <w:rFonts w:eastAsia="Times New Roman" w:cs="Times New Roman"/>
                <w:bCs/>
                <w:color w:val="000000"/>
                <w:kern w:val="2"/>
                <w:sz w:val="24"/>
                <w:szCs w:val="24"/>
                <w:lang w:val="ru-RU" w:eastAsia="en-US" w:bidi="ar-SA"/>
              </w:rPr>
              <w:t>Постановление администрации Орловского района №773-П от 29.12.2025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12</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sz w:val="24"/>
                <w:szCs w:val="24"/>
              </w:rPr>
            </w:pPr>
            <w:r>
              <w:rPr>
                <w:rFonts w:eastAsia="Times New Roman" w:cs="Times New Roman"/>
                <w:bCs/>
                <w:color w:val="000000"/>
                <w:kern w:val="2"/>
                <w:sz w:val="24"/>
                <w:szCs w:val="24"/>
                <w:lang w:val="ru-RU" w:eastAsia="en-US" w:bidi="ar-SA"/>
              </w:rPr>
              <w:t>Повышение эффективности реализации молодежной политики</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sz w:val="24"/>
                <w:szCs w:val="24"/>
              </w:rPr>
            </w:pPr>
            <w:r>
              <w:rPr>
                <w:rFonts w:eastAsia="Times New Roman" w:cs="Times New Roman"/>
                <w:bCs/>
                <w:color w:val="000000"/>
                <w:kern w:val="2"/>
                <w:sz w:val="24"/>
                <w:szCs w:val="24"/>
                <w:lang w:val="ru-RU" w:eastAsia="en-US" w:bidi="ar-SA"/>
              </w:rPr>
              <w:t>Постановление администрации Орловского района №799-П от 30.12.2025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13</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sz w:val="24"/>
                <w:szCs w:val="24"/>
              </w:rPr>
            </w:pPr>
            <w:r>
              <w:rPr>
                <w:rFonts w:eastAsia="Times New Roman" w:cs="Times New Roman"/>
                <w:bCs/>
                <w:color w:val="000000"/>
                <w:kern w:val="2"/>
                <w:sz w:val="24"/>
                <w:szCs w:val="24"/>
                <w:lang w:val="ru-RU" w:eastAsia="en-US" w:bidi="ar-SA"/>
              </w:rPr>
              <w:t>Содействие развитию институтов гражданского общества и поддержка социально-ориентированных некоммерческих организаций</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sz w:val="24"/>
                <w:szCs w:val="24"/>
              </w:rPr>
            </w:pPr>
            <w:r>
              <w:rPr>
                <w:rFonts w:eastAsia="Times New Roman" w:cs="Times New Roman"/>
                <w:bCs/>
                <w:color w:val="000000"/>
                <w:kern w:val="2"/>
                <w:sz w:val="24"/>
                <w:szCs w:val="24"/>
                <w:lang w:val="ru-RU" w:eastAsia="en-US" w:bidi="ar-SA"/>
              </w:rPr>
              <w:t>Постановление администрации Орловского района №790-П от 29.12.2025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14</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sz w:val="24"/>
                <w:szCs w:val="24"/>
              </w:rPr>
            </w:pPr>
            <w:r>
              <w:rPr>
                <w:rFonts w:eastAsia="Times New Roman" w:cs="Times New Roman"/>
                <w:bCs/>
                <w:color w:val="000000"/>
                <w:kern w:val="2"/>
                <w:sz w:val="24"/>
                <w:szCs w:val="24"/>
                <w:lang w:val="ru-RU" w:eastAsia="en-US" w:bidi="ar-SA"/>
              </w:rPr>
              <w:t>Обеспечение жильем молодых семей</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120"/>
              <w:ind w:hanging="0"/>
              <w:jc w:val="both"/>
              <w:rPr>
                <w:sz w:val="24"/>
                <w:szCs w:val="24"/>
              </w:rPr>
            </w:pPr>
            <w:r>
              <w:rPr>
                <w:rFonts w:eastAsia="Times New Roman" w:cs="Times New Roman"/>
                <w:bCs/>
                <w:color w:val="000000"/>
                <w:kern w:val="2"/>
                <w:sz w:val="24"/>
                <w:szCs w:val="24"/>
                <w:lang w:val="ru-RU" w:eastAsia="en-US" w:bidi="ar-SA"/>
              </w:rPr>
              <w:t>Постановление администрации Орловского района №730-П от 09.12.2025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15</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both"/>
              <w:rPr>
                <w:sz w:val="24"/>
                <w:szCs w:val="24"/>
              </w:rPr>
            </w:pPr>
            <w:r>
              <w:rPr>
                <w:sz w:val="24"/>
                <w:szCs w:val="24"/>
              </w:rPr>
              <w:t>Развитие архивного дела</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120"/>
              <w:ind w:left="0" w:hanging="0"/>
              <w:jc w:val="both"/>
              <w:rPr>
                <w:sz w:val="24"/>
                <w:szCs w:val="24"/>
              </w:rPr>
            </w:pPr>
            <w:r>
              <w:rPr>
                <w:rFonts w:eastAsia="Times New Roman" w:cs="Times New Roman"/>
                <w:bCs/>
                <w:color w:val="000000"/>
                <w:kern w:val="2"/>
                <w:sz w:val="24"/>
                <w:szCs w:val="24"/>
                <w:lang w:val="ru-RU" w:eastAsia="en-US" w:bidi="ar-SA"/>
              </w:rPr>
              <w:t>Постановление администрации Орловского района №801-П от 30.12.2025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16</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both"/>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Информационное общество</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120"/>
              <w:ind w:left="0" w:hanging="0"/>
              <w:jc w:val="both"/>
              <w:rPr>
                <w:sz w:val="24"/>
                <w:szCs w:val="24"/>
              </w:rPr>
            </w:pPr>
            <w:r>
              <w:rPr>
                <w:rFonts w:eastAsia="Times New Roman" w:cs="Times New Roman"/>
                <w:bCs/>
                <w:color w:val="000000"/>
                <w:kern w:val="2"/>
                <w:sz w:val="24"/>
                <w:szCs w:val="24"/>
                <w:lang w:val="ru-RU" w:eastAsia="en-US" w:bidi="ar-SA"/>
              </w:rPr>
              <w:t>Постановление администрации Орловского района №756-П от 23.12.2025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17</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113"/>
                <w:tab w:val="left" w:pos="5655" w:leader="none"/>
              </w:tabs>
              <w:ind w:hanging="0"/>
              <w:jc w:val="both"/>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Комплексное развитие сельских территорий</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120"/>
              <w:ind w:left="0" w:hanging="0"/>
              <w:jc w:val="both"/>
              <w:rPr>
                <w:sz w:val="24"/>
                <w:szCs w:val="24"/>
              </w:rPr>
            </w:pPr>
            <w:r>
              <w:rPr>
                <w:rFonts w:eastAsia="Times New Roman" w:cs="Times New Roman"/>
                <w:bCs/>
                <w:color w:val="000000"/>
                <w:kern w:val="2"/>
                <w:sz w:val="24"/>
                <w:szCs w:val="24"/>
                <w:lang w:val="ru-RU" w:eastAsia="en-US" w:bidi="ar-SA"/>
              </w:rPr>
              <w:t>Постановление администрации Орловского района №759-П от 24.12.2025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18</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both"/>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Развитие муниципального управления</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120"/>
              <w:ind w:left="0" w:hanging="0"/>
              <w:jc w:val="both"/>
              <w:rPr>
                <w:sz w:val="24"/>
                <w:szCs w:val="24"/>
              </w:rPr>
            </w:pPr>
            <w:r>
              <w:rPr>
                <w:rFonts w:eastAsia="Times New Roman" w:cs="Times New Roman"/>
                <w:bCs/>
                <w:color w:val="000000"/>
                <w:kern w:val="2"/>
                <w:sz w:val="24"/>
                <w:szCs w:val="24"/>
                <w:lang w:val="ru-RU" w:eastAsia="en-US" w:bidi="ar-SA"/>
              </w:rPr>
              <w:t>Постановление администрации Орловского района №780-П от 29.12.2025</w:t>
            </w:r>
          </w:p>
        </w:tc>
      </w:tr>
      <w:tr>
        <w:trPr>
          <w:trHeight w:val="20"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19</w:t>
            </w:r>
          </w:p>
        </w:tc>
        <w:tc>
          <w:tcPr>
            <w:tcW w:w="36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both"/>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Обеспечение жильём молодых семей</w:t>
            </w:r>
          </w:p>
        </w:tc>
        <w:tc>
          <w:tcPr>
            <w:tcW w:w="53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120"/>
              <w:ind w:left="0" w:hanging="0"/>
              <w:jc w:val="both"/>
              <w:rPr>
                <w:sz w:val="24"/>
                <w:szCs w:val="24"/>
              </w:rPr>
            </w:pPr>
            <w:r>
              <w:rPr>
                <w:rFonts w:eastAsia="Times New Roman" w:cs="Times New Roman"/>
                <w:bCs/>
                <w:color w:val="000000"/>
                <w:kern w:val="2"/>
                <w:sz w:val="24"/>
                <w:szCs w:val="24"/>
                <w:lang w:val="ru-RU" w:eastAsia="en-US" w:bidi="ar-SA"/>
              </w:rPr>
              <w:t>Постановление администрации Орловского района №798-П от 30.12.2025</w:t>
            </w:r>
          </w:p>
        </w:tc>
      </w:tr>
      <w:tr>
        <w:trPr>
          <w:trHeight w:val="20" w:hRule="atLeast"/>
        </w:trPr>
        <w:tc>
          <w:tcPr>
            <w:tcW w:w="508"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20</w:t>
            </w:r>
          </w:p>
        </w:tc>
        <w:tc>
          <w:tcPr>
            <w:tcW w:w="3695"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both"/>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Переселение граждан из аварийного жилищного фонда</w:t>
            </w:r>
          </w:p>
        </w:tc>
        <w:tc>
          <w:tcPr>
            <w:tcW w:w="5382" w:type="dxa"/>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120"/>
              <w:ind w:left="0" w:hanging="0"/>
              <w:jc w:val="both"/>
              <w:rPr>
                <w:rFonts w:ascii="Times New Roman" w:hAnsi="Times New Roman" w:eastAsia="Times New Roman" w:cs="Times New Roman"/>
                <w:bCs/>
                <w:color w:val="000000"/>
                <w:kern w:val="2"/>
                <w:sz w:val="24"/>
                <w:szCs w:val="24"/>
                <w:lang w:val="ru-RU" w:eastAsia="en-US" w:bidi="ar-SA"/>
              </w:rPr>
            </w:pPr>
            <w:r>
              <w:rPr>
                <w:rFonts w:eastAsia="Times New Roman" w:cs="Times New Roman"/>
                <w:bCs/>
                <w:color w:val="000000"/>
                <w:kern w:val="2"/>
                <w:sz w:val="24"/>
                <w:szCs w:val="24"/>
                <w:lang w:val="ru-RU" w:eastAsia="en-US" w:bidi="ar-SA"/>
              </w:rPr>
              <w:t>Постановление администрации Орловского района №779-П от 29.12.2025</w:t>
            </w:r>
          </w:p>
        </w:tc>
      </w:tr>
      <w:tr>
        <w:trPr>
          <w:trHeight w:val="20" w:hRule="atLeast"/>
        </w:trPr>
        <w:tc>
          <w:tcPr>
            <w:tcW w:w="508"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21</w:t>
            </w:r>
          </w:p>
        </w:tc>
        <w:tc>
          <w:tcPr>
            <w:tcW w:w="3695"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both"/>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Профилактика правонарушений</w:t>
            </w:r>
          </w:p>
        </w:tc>
        <w:tc>
          <w:tcPr>
            <w:tcW w:w="5382" w:type="dxa"/>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120"/>
              <w:ind w:left="0" w:hanging="0"/>
              <w:jc w:val="both"/>
              <w:rPr>
                <w:rFonts w:ascii="Times New Roman" w:hAnsi="Times New Roman" w:eastAsia="Times New Roman" w:cs="Times New Roman"/>
                <w:bCs/>
                <w:color w:val="000000"/>
                <w:kern w:val="2"/>
                <w:sz w:val="24"/>
                <w:szCs w:val="24"/>
                <w:lang w:val="ru-RU" w:eastAsia="en-US" w:bidi="ar-SA"/>
              </w:rPr>
            </w:pPr>
            <w:r>
              <w:rPr>
                <w:rFonts w:eastAsia="Times New Roman" w:cs="Times New Roman"/>
                <w:bCs/>
                <w:color w:val="000000"/>
                <w:kern w:val="2"/>
                <w:sz w:val="24"/>
                <w:szCs w:val="24"/>
                <w:lang w:val="ru-RU" w:eastAsia="en-US" w:bidi="ar-SA"/>
              </w:rPr>
              <w:t>Постановление администрации Орловского района №765-П от 26.12.2025</w:t>
            </w:r>
          </w:p>
        </w:tc>
      </w:tr>
      <w:tr>
        <w:trPr>
          <w:trHeight w:val="20" w:hRule="atLeast"/>
        </w:trPr>
        <w:tc>
          <w:tcPr>
            <w:tcW w:w="508"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22</w:t>
            </w:r>
          </w:p>
        </w:tc>
        <w:tc>
          <w:tcPr>
            <w:tcW w:w="3695"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both"/>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Профилактика терроризма, экстремизма и ликвидации последствий проявлений терроризма и экстремизма</w:t>
            </w:r>
          </w:p>
        </w:tc>
        <w:tc>
          <w:tcPr>
            <w:tcW w:w="5382" w:type="dxa"/>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120"/>
              <w:ind w:left="0" w:hanging="0"/>
              <w:jc w:val="both"/>
              <w:rPr>
                <w:rFonts w:ascii="Times New Roman" w:hAnsi="Times New Roman" w:eastAsia="Times New Roman" w:cs="Times New Roman"/>
                <w:bCs/>
                <w:color w:val="000000"/>
                <w:kern w:val="2"/>
                <w:sz w:val="24"/>
                <w:szCs w:val="24"/>
                <w:lang w:val="ru-RU" w:eastAsia="en-US" w:bidi="ar-SA"/>
              </w:rPr>
            </w:pPr>
            <w:r>
              <w:rPr>
                <w:rFonts w:eastAsia="Times New Roman" w:cs="Times New Roman"/>
                <w:bCs/>
                <w:color w:val="000000"/>
                <w:kern w:val="2"/>
                <w:sz w:val="24"/>
                <w:szCs w:val="24"/>
                <w:lang w:val="ru-RU" w:eastAsia="en-US" w:bidi="ar-SA"/>
              </w:rPr>
              <w:t>Постановление администрации Орловского района №772-П от 29.12.2025</w:t>
            </w:r>
          </w:p>
        </w:tc>
      </w:tr>
      <w:tr>
        <w:trPr>
          <w:trHeight w:val="20" w:hRule="atLeast"/>
        </w:trPr>
        <w:tc>
          <w:tcPr>
            <w:tcW w:w="508"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23</w:t>
            </w:r>
          </w:p>
        </w:tc>
        <w:tc>
          <w:tcPr>
            <w:tcW w:w="3695"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both"/>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Социальная поддержка граждан</w:t>
            </w:r>
          </w:p>
        </w:tc>
        <w:tc>
          <w:tcPr>
            <w:tcW w:w="5382" w:type="dxa"/>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120"/>
              <w:ind w:left="0" w:hanging="0"/>
              <w:jc w:val="both"/>
              <w:rPr>
                <w:sz w:val="24"/>
                <w:szCs w:val="24"/>
              </w:rPr>
            </w:pPr>
            <w:r>
              <w:rPr>
                <w:sz w:val="24"/>
                <w:szCs w:val="24"/>
              </w:rPr>
              <w:t>Постановление администрации Орловского района №782-П от 29.12.2025</w:t>
            </w:r>
          </w:p>
        </w:tc>
      </w:tr>
      <w:tr>
        <w:trPr>
          <w:trHeight w:val="20" w:hRule="atLeast"/>
        </w:trPr>
        <w:tc>
          <w:tcPr>
            <w:tcW w:w="508"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24</w:t>
            </w:r>
          </w:p>
        </w:tc>
        <w:tc>
          <w:tcPr>
            <w:tcW w:w="3695"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both"/>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Укрепление общественного здоровья населения</w:t>
            </w:r>
          </w:p>
        </w:tc>
        <w:tc>
          <w:tcPr>
            <w:tcW w:w="5382" w:type="dxa"/>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120"/>
              <w:ind w:left="0" w:hanging="0"/>
              <w:jc w:val="both"/>
              <w:rPr>
                <w:sz w:val="24"/>
                <w:szCs w:val="24"/>
              </w:rPr>
            </w:pPr>
            <w:r>
              <w:rPr>
                <w:sz w:val="24"/>
                <w:szCs w:val="24"/>
              </w:rPr>
              <w:t>Постановление администрации Орловского района №766-П от 26.12.2025</w:t>
            </w:r>
          </w:p>
        </w:tc>
      </w:tr>
      <w:tr>
        <w:trPr>
          <w:trHeight w:val="20" w:hRule="atLeast"/>
        </w:trPr>
        <w:tc>
          <w:tcPr>
            <w:tcW w:w="508"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25</w:t>
            </w:r>
          </w:p>
        </w:tc>
        <w:tc>
          <w:tcPr>
            <w:tcW w:w="3695"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both"/>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Управление муниципальными финансами</w:t>
            </w:r>
          </w:p>
        </w:tc>
        <w:tc>
          <w:tcPr>
            <w:tcW w:w="5382" w:type="dxa"/>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120"/>
              <w:ind w:left="0" w:hanging="0"/>
              <w:jc w:val="both"/>
              <w:rPr>
                <w:sz w:val="24"/>
                <w:szCs w:val="24"/>
              </w:rPr>
            </w:pPr>
            <w:r>
              <w:rPr>
                <w:sz w:val="24"/>
                <w:szCs w:val="24"/>
              </w:rPr>
              <w:t>Постановление администрации Орловского района №789-П от 29.12.2025</w:t>
            </w:r>
          </w:p>
        </w:tc>
      </w:tr>
      <w:tr>
        <w:trPr>
          <w:trHeight w:val="20" w:hRule="atLeast"/>
        </w:trPr>
        <w:tc>
          <w:tcPr>
            <w:tcW w:w="508"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26</w:t>
            </w:r>
          </w:p>
        </w:tc>
        <w:tc>
          <w:tcPr>
            <w:tcW w:w="3695"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both"/>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Формирование комфортной городской среды</w:t>
            </w:r>
          </w:p>
        </w:tc>
        <w:tc>
          <w:tcPr>
            <w:tcW w:w="5382" w:type="dxa"/>
            <w:tcBorders>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lineRule="auto" w:line="240" w:before="0" w:after="120"/>
              <w:ind w:left="0" w:hanging="0"/>
              <w:jc w:val="both"/>
              <w:rPr>
                <w:sz w:val="24"/>
                <w:szCs w:val="24"/>
              </w:rPr>
            </w:pPr>
            <w:r>
              <w:rPr>
                <w:sz w:val="24"/>
                <w:szCs w:val="24"/>
              </w:rPr>
              <w:t>Постановление администрации Орловского района №776-П от 29.12.2025</w:t>
            </w:r>
          </w:p>
        </w:tc>
      </w:tr>
      <w:tr>
        <w:trPr>
          <w:trHeight w:val="746" w:hRule="atLeast"/>
        </w:trPr>
        <w:tc>
          <w:tcPr>
            <w:tcW w:w="508"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center"/>
              <w:rPr>
                <w:rFonts w:ascii="Times New Roman" w:hAnsi="Times New Roman" w:eastAsia="Times New Roman" w:cs="Times New Roman"/>
                <w:bCs/>
                <w:color w:val="000000" w:themeColor="text1"/>
                <w:kern w:val="2"/>
                <w:sz w:val="28"/>
                <w:szCs w:val="26"/>
                <w:lang w:val="ru-RU" w:eastAsia="en-US" w:bidi="ar-SA"/>
              </w:rPr>
            </w:pPr>
            <w:r>
              <w:rPr>
                <w:sz w:val="24"/>
                <w:szCs w:val="24"/>
              </w:rPr>
              <w:t>27</w:t>
            </w:r>
          </w:p>
        </w:tc>
        <w:tc>
          <w:tcPr>
            <w:tcW w:w="3695"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both"/>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Экологический контроль</w:t>
            </w:r>
          </w:p>
        </w:tc>
        <w:tc>
          <w:tcPr>
            <w:tcW w:w="538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120"/>
              <w:ind w:hanging="0"/>
              <w:jc w:val="both"/>
              <w:rPr>
                <w:sz w:val="24"/>
                <w:szCs w:val="24"/>
              </w:rPr>
            </w:pPr>
            <w:r>
              <w:rPr>
                <w:sz w:val="24"/>
                <w:szCs w:val="24"/>
              </w:rPr>
              <w:t>Постановление администрации Орловского района №774-П от 29.12.2025</w:t>
            </w:r>
          </w:p>
        </w:tc>
      </w:tr>
    </w:tbl>
    <w:p>
      <w:pPr>
        <w:pStyle w:val="3"/>
        <w:pageBreakBefore w:val="false"/>
        <w:spacing w:lineRule="auto" w:line="276"/>
        <w:ind w:left="0" w:right="0" w:firstLine="709"/>
        <w:rPr/>
      </w:pPr>
      <w:bookmarkStart w:id="17" w:name="__RefHeading___Toc84695_2258745630"/>
      <w:bookmarkEnd w:id="17"/>
      <w:r>
        <w:rPr/>
        <w:tab/>
      </w:r>
      <w:bookmarkStart w:id="18" w:name="_Toc122969967"/>
      <w:r>
        <w:rPr/>
        <w:t>2. Исторические сведения</w:t>
      </w:r>
      <w:bookmarkEnd w:id="18"/>
    </w:p>
    <w:p>
      <w:pPr>
        <w:pStyle w:val="Normal"/>
        <w:spacing w:lineRule="auto" w:line="276"/>
        <w:ind w:left="0" w:right="0" w:firstLine="709"/>
        <w:rPr/>
      </w:pPr>
      <w:r>
        <w:rPr>
          <w:sz w:val="28"/>
          <w:szCs w:val="28"/>
        </w:rPr>
        <w:t>Орловский округ был образован 10 июня 1929 года на основании Постановления ВЦИК РСФСР, в котором говорилось о том, что из части Халтуринского уезда Вятской губернии образовать Халтуринский район в составе Вятского округа Нижегородского края с центром в г. Халтурине. С 1923 по 1992 год район назывался Халтуринским.</w:t>
      </w:r>
    </w:p>
    <w:p>
      <w:pPr>
        <w:pStyle w:val="Normal"/>
        <w:spacing w:lineRule="auto" w:line="276"/>
        <w:ind w:left="0" w:right="0" w:firstLine="709"/>
        <w:rPr/>
      </w:pPr>
      <w:r>
        <w:rPr>
          <w:sz w:val="28"/>
          <w:szCs w:val="28"/>
        </w:rPr>
        <w:t>В 1941 году часть территории была передана вновь созданному Медянскому району, затем район в 1958 году вновь укрупнили за счет упразднения Медянского района. В 1992 году Халтуринский район был переименован в Орловский.</w:t>
      </w:r>
    </w:p>
    <w:p>
      <w:pPr>
        <w:pStyle w:val="Normal"/>
        <w:spacing w:lineRule="auto" w:line="276"/>
        <w:ind w:left="0" w:right="0" w:firstLine="709"/>
        <w:rPr/>
      </w:pPr>
      <w:r>
        <w:rPr>
          <w:sz w:val="28"/>
          <w:szCs w:val="28"/>
        </w:rPr>
        <w:t xml:space="preserve">С 1 января 2006 года, согласно Закону Кировской области от 07.12.2004 №284-ЗО, на территории района образовано 9 муниципальных образований: 1 городское поселение (Орловское) и 8 сельских поселений (Колковское, Кузнецовское, Лугиновское, Подгороднее, Тохтинское, Цепелевское, Чудиновское, Шадричевское). С 5 июля 2011 года в соответствии с Законом Кировской области 8 сельских поселений Орловского района были объединены в Орловское сельское поселение с административным центром в деревне Моржи. </w:t>
      </w:r>
      <w:r>
        <w:rPr>
          <w:color w:val="000000" w:themeColor="text1"/>
          <w:sz w:val="28"/>
          <w:szCs w:val="28"/>
        </w:rPr>
        <w:t xml:space="preserve">В 2025 году муниципальный район и все входившие в его состав одно городское и сельские поселения были объединены в Орловский муниципальный округ.  </w:t>
      </w:r>
    </w:p>
    <w:p>
      <w:pPr>
        <w:pStyle w:val="3"/>
        <w:pageBreakBefore w:val="false"/>
        <w:spacing w:lineRule="auto" w:line="276"/>
        <w:ind w:left="0" w:right="0" w:firstLine="709"/>
        <w:rPr/>
      </w:pPr>
      <w:bookmarkStart w:id="19" w:name="__RefHeading___Toc11175_934949352"/>
      <w:bookmarkStart w:id="20" w:name="_Toc122969968"/>
      <w:bookmarkEnd w:id="19"/>
      <w:r>
        <w:rPr/>
        <w:t>3. Природные условия и ресурсы территории</w:t>
      </w:r>
      <w:bookmarkEnd w:id="20"/>
      <w:r>
        <w:rPr/>
        <w:t xml:space="preserve"> </w:t>
      </w:r>
    </w:p>
    <w:p>
      <w:pPr>
        <w:pStyle w:val="8"/>
        <w:spacing w:lineRule="auto" w:line="276"/>
        <w:ind w:left="0" w:right="0" w:firstLine="709"/>
        <w:rPr/>
      </w:pPr>
      <w:bookmarkStart w:id="21" w:name="__RefHeading___Toc84697_2258745630"/>
      <w:bookmarkStart w:id="22" w:name="_Toc122969969"/>
      <w:bookmarkStart w:id="23" w:name="_Toc105756138"/>
      <w:bookmarkEnd w:id="21"/>
      <w:r>
        <w:rPr>
          <w:sz w:val="28"/>
          <w:szCs w:val="28"/>
        </w:rPr>
        <w:t xml:space="preserve">3.1 </w:t>
      </w:r>
      <w:bookmarkEnd w:id="23"/>
      <w:r>
        <w:rPr>
          <w:sz w:val="28"/>
          <w:szCs w:val="28"/>
        </w:rPr>
        <w:t>Природно-климатические условия</w:t>
      </w:r>
      <w:bookmarkEnd w:id="22"/>
    </w:p>
    <w:p>
      <w:pPr>
        <w:pStyle w:val="73"/>
        <w:spacing w:lineRule="auto" w:line="276"/>
        <w:ind w:left="0" w:right="0" w:firstLine="709"/>
        <w:jc w:val="both"/>
        <w:rPr/>
      </w:pPr>
      <w:r>
        <w:rPr>
          <w:b w:val="false"/>
          <w:bCs w:val="false"/>
          <w:sz w:val="28"/>
          <w:szCs w:val="28"/>
        </w:rPr>
        <w:t>Климат</w:t>
      </w:r>
      <w:r>
        <w:rPr>
          <w:sz w:val="28"/>
          <w:szCs w:val="28"/>
        </w:rPr>
        <w:t xml:space="preserve"> Орловского муниципального округа континентальный, умеренно-холодный. Большую роль в формировании климата играют атлантические воздушные массы. Зимой они обуславливают относительно теплую снежную погоду, а летом – прохладную и дождливую. Немалое значение имеют периодические вторжения холодного сухого арктического воздуха, которые весной и осенью сопровождаются заморозками, а зимой – сильными морозами. </w:t>
      </w:r>
    </w:p>
    <w:p>
      <w:pPr>
        <w:pStyle w:val="Normal"/>
        <w:spacing w:before="120" w:after="0"/>
        <w:ind w:hanging="0"/>
        <w:jc w:val="right"/>
        <w:rPr>
          <w:b/>
          <w:bCs/>
        </w:rPr>
      </w:pPr>
      <w:r>
        <w:rPr>
          <w:b/>
          <w:bCs/>
          <w:color w:val="000000"/>
          <w:sz w:val="28"/>
          <w:szCs w:val="28"/>
        </w:rPr>
        <w:t xml:space="preserve">Таблица 3.1.1. Основные климатические показатели округа </w:t>
      </w:r>
    </w:p>
    <w:p>
      <w:pPr>
        <w:pStyle w:val="Normal"/>
        <w:spacing w:before="120" w:after="0"/>
        <w:ind w:hanging="0"/>
        <w:jc w:val="right"/>
        <w:rPr>
          <w:b/>
          <w:bCs/>
        </w:rPr>
      </w:pPr>
      <w:r>
        <w:rPr>
          <w:b/>
          <w:bCs/>
          <w:color w:val="000000"/>
          <w:sz w:val="28"/>
          <w:szCs w:val="28"/>
        </w:rPr>
        <w:t>по метеостанции в г. Кирове</w:t>
      </w:r>
    </w:p>
    <w:tbl>
      <w:tblPr>
        <w:tblW w:w="9681" w:type="dxa"/>
        <w:jc w:val="center"/>
        <w:tblInd w:w="0" w:type="dxa"/>
        <w:tblLayout w:type="fixed"/>
        <w:tblCellMar>
          <w:top w:w="0" w:type="dxa"/>
          <w:left w:w="40" w:type="dxa"/>
          <w:bottom w:w="0" w:type="dxa"/>
          <w:right w:w="40" w:type="dxa"/>
        </w:tblCellMar>
        <w:tblLook w:val="0000"/>
      </w:tblPr>
      <w:tblGrid>
        <w:gridCol w:w="7778"/>
        <w:gridCol w:w="1902"/>
      </w:tblGrid>
      <w:tr>
        <w:trPr>
          <w:tblHeader w:val="true"/>
          <w:trHeight w:val="20" w:hRule="atLeast"/>
        </w:trPr>
        <w:tc>
          <w:tcPr>
            <w:tcW w:w="7778" w:type="dxa"/>
            <w:tcBorders>
              <w:top w:val="single" w:sz="2" w:space="0" w:color="000000"/>
              <w:left w:val="single" w:sz="2" w:space="0" w:color="000000"/>
              <w:bottom w:val="single" w:sz="2" w:space="0" w:color="000000"/>
            </w:tcBorders>
            <w:shd w:color="auto" w:fill="auto" w:val="clear"/>
          </w:tcPr>
          <w:p>
            <w:pPr>
              <w:pStyle w:val="Normal"/>
              <w:widowControl w:val="false"/>
              <w:snapToGrid w:val="false"/>
              <w:ind w:hanging="0"/>
              <w:jc w:val="center"/>
              <w:rPr>
                <w:sz w:val="24"/>
                <w:szCs w:val="24"/>
              </w:rPr>
            </w:pPr>
            <w:r>
              <w:rPr>
                <w:b/>
                <w:bCs/>
                <w:color w:val="000000"/>
                <w:sz w:val="24"/>
                <w:szCs w:val="24"/>
              </w:rPr>
              <w:t>Климатические показатели</w:t>
            </w:r>
          </w:p>
        </w:tc>
        <w:tc>
          <w:tcPr>
            <w:tcW w:w="1902"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napToGrid w:val="false"/>
              <w:ind w:hanging="0"/>
              <w:jc w:val="center"/>
              <w:rPr>
                <w:sz w:val="24"/>
                <w:szCs w:val="24"/>
              </w:rPr>
            </w:pPr>
            <w:r>
              <w:rPr>
                <w:b/>
                <w:bCs/>
                <w:color w:val="000000"/>
                <w:sz w:val="24"/>
                <w:szCs w:val="24"/>
              </w:rPr>
              <w:t>Значение</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Средняя годовая температура воздуха, °С</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1,5</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Средняя температура января, °С</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-14,2</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Эквивалентная температура января, °С</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-30</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Абсолютный минимум температуры воздуха, °С</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-45</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Средняя температура июля, °С</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17,8</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Эквивалентная температура июля, °С</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10,8</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Абсолютный максимум температуры воздуха, °С</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37</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Продолжительность периода с температурой менее -10ºС, дней</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95</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Продолжительность периода с температурой -5 ÷ -15ºС, дней</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38</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Продолжительность периода с температурой более +15ºС, дней</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67</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Уровень теплообеспеченности</w:t>
            </w:r>
            <w:r>
              <w:rPr>
                <w:sz w:val="24"/>
                <w:szCs w:val="24"/>
              </w:rPr>
              <w:t xml:space="preserve"> </w:t>
            </w:r>
            <w:r>
              <w:rPr>
                <w:color w:val="000000"/>
                <w:sz w:val="24"/>
                <w:szCs w:val="24"/>
              </w:rPr>
              <w:t>+10ºС</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1778</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Относительная влажность, %</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78</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Среднее годовое количество осадков, мм</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583</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Число дней с туманом</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40</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Число дней с метелью</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47</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Средняя высота снежного покрова, см</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51</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Число дней со снежным покровом</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168</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Максимальная глубина промерзания почвы, см</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160-180</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color w:val="000000"/>
                <w:sz w:val="24"/>
                <w:szCs w:val="24"/>
              </w:rPr>
              <w:t>Летняя продолжительность солнечного сияния, час./мес.</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snapToGrid w:val="false"/>
              <w:ind w:hanging="0"/>
              <w:jc w:val="center"/>
              <w:rPr>
                <w:sz w:val="24"/>
                <w:szCs w:val="24"/>
              </w:rPr>
            </w:pPr>
            <w:r>
              <w:rPr>
                <w:color w:val="000000"/>
                <w:sz w:val="24"/>
                <w:szCs w:val="24"/>
              </w:rPr>
              <w:t>275</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sz w:val="24"/>
                <w:szCs w:val="24"/>
              </w:rPr>
              <w:t>Средняя скорость ветра (январь), м/с</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tabs>
                <w:tab w:val="clear" w:pos="113"/>
                <w:tab w:val="left" w:pos="1470" w:leader="none"/>
              </w:tabs>
              <w:snapToGrid w:val="false"/>
              <w:ind w:hanging="0"/>
              <w:jc w:val="center"/>
              <w:rPr>
                <w:sz w:val="24"/>
                <w:szCs w:val="24"/>
              </w:rPr>
            </w:pPr>
            <w:r>
              <w:rPr>
                <w:color w:val="000000"/>
                <w:sz w:val="24"/>
                <w:szCs w:val="24"/>
              </w:rPr>
              <w:t>5,2</w:t>
            </w:r>
          </w:p>
        </w:tc>
      </w:tr>
      <w:tr>
        <w:trPr>
          <w:trHeight w:val="20" w:hRule="atLeast"/>
        </w:trPr>
        <w:tc>
          <w:tcPr>
            <w:tcW w:w="7778" w:type="dxa"/>
            <w:tcBorders>
              <w:left w:val="single" w:sz="2" w:space="0" w:color="000000"/>
              <w:bottom w:val="single" w:sz="2" w:space="0" w:color="000000"/>
            </w:tcBorders>
            <w:shd w:color="auto" w:fill="auto" w:val="clear"/>
          </w:tcPr>
          <w:p>
            <w:pPr>
              <w:pStyle w:val="Normal"/>
              <w:widowControl w:val="false"/>
              <w:snapToGrid w:val="false"/>
              <w:ind w:hanging="0"/>
              <w:rPr>
                <w:sz w:val="24"/>
                <w:szCs w:val="24"/>
              </w:rPr>
            </w:pPr>
            <w:r>
              <w:rPr>
                <w:sz w:val="24"/>
                <w:szCs w:val="24"/>
              </w:rPr>
              <w:t>Максимальная скорость ветра, м/с</w:t>
            </w:r>
          </w:p>
        </w:tc>
        <w:tc>
          <w:tcPr>
            <w:tcW w:w="1902" w:type="dxa"/>
            <w:tcBorders>
              <w:left w:val="single" w:sz="2" w:space="0" w:color="000000"/>
              <w:bottom w:val="single" w:sz="2" w:space="0" w:color="000000"/>
              <w:right w:val="single" w:sz="2" w:space="0" w:color="000000"/>
            </w:tcBorders>
            <w:shd w:color="auto" w:fill="auto" w:val="clear"/>
            <w:vAlign w:val="center"/>
          </w:tcPr>
          <w:p>
            <w:pPr>
              <w:pStyle w:val="Normal"/>
              <w:widowControl w:val="false"/>
              <w:tabs>
                <w:tab w:val="clear" w:pos="113"/>
                <w:tab w:val="left" w:pos="1470" w:leader="none"/>
              </w:tabs>
              <w:snapToGrid w:val="false"/>
              <w:ind w:hanging="0"/>
              <w:jc w:val="center"/>
              <w:rPr>
                <w:sz w:val="24"/>
                <w:szCs w:val="24"/>
              </w:rPr>
            </w:pPr>
            <w:r>
              <w:rPr>
                <w:color w:val="000000"/>
                <w:sz w:val="24"/>
                <w:szCs w:val="24"/>
              </w:rPr>
              <w:t>Более 25</w:t>
            </w:r>
          </w:p>
        </w:tc>
      </w:tr>
    </w:tbl>
    <w:p>
      <w:pPr>
        <w:pStyle w:val="Normal"/>
        <w:spacing w:lineRule="auto" w:line="276"/>
        <w:ind w:left="0" w:right="0" w:firstLine="709"/>
        <w:rPr/>
      </w:pPr>
      <w:r>
        <w:rPr>
          <w:sz w:val="28"/>
          <w:szCs w:val="28"/>
        </w:rPr>
        <w:t>В силу особенностей своего географического положения Кировская область весь год находится в зоне активной циклонической деятельности, вследствие чего её территория круглый год подвергается влиянию ветров западных и юго-западных направлений.</w:t>
      </w:r>
    </w:p>
    <w:p>
      <w:pPr>
        <w:pStyle w:val="Normal"/>
        <w:spacing w:lineRule="auto" w:line="276"/>
        <w:ind w:left="0" w:right="0" w:firstLine="709"/>
        <w:rPr/>
      </w:pPr>
      <w:r>
        <w:rPr>
          <w:sz w:val="28"/>
          <w:szCs w:val="28"/>
        </w:rPr>
        <w:t>Годовая амплитуда среднемесячных температур превышает 32°С (см. таблицу 3.1.2)</w:t>
      </w:r>
      <w:r>
        <w:rPr>
          <w:color w:val="000000"/>
          <w:sz w:val="28"/>
          <w:szCs w:val="28"/>
        </w:rPr>
        <w:t xml:space="preserve">. </w:t>
      </w:r>
    </w:p>
    <w:p>
      <w:pPr>
        <w:pStyle w:val="Normal"/>
        <w:spacing w:lineRule="auto" w:line="276"/>
        <w:ind w:left="0" w:right="0" w:firstLine="709"/>
        <w:rPr/>
      </w:pPr>
      <w:r>
        <w:rPr>
          <w:color w:val="000000"/>
          <w:sz w:val="28"/>
          <w:szCs w:val="28"/>
        </w:rPr>
        <w:t xml:space="preserve">Предвесенний период в Кировской области наступает в третьей декаде марта, с момента перехода средней суточной температуры через -5° и прекращения устойчивых морозов. Уже в первой декаде апреля средняя суточная температура устойчиво переходит через 0°С и начинается интенсивное снеготаяние. Весна длится почти до конца мая, т. е. 40-50 дней. </w:t>
      </w:r>
    </w:p>
    <w:p>
      <w:pPr>
        <w:pStyle w:val="Normal"/>
        <w:spacing w:lineRule="auto" w:line="276"/>
        <w:ind w:left="0" w:right="0" w:firstLine="709"/>
        <w:rPr/>
      </w:pPr>
      <w:r>
        <w:rPr>
          <w:color w:val="000000"/>
          <w:sz w:val="28"/>
          <w:szCs w:val="28"/>
        </w:rPr>
        <w:t>По-летнему тепло в Кировской области бывает уже в конце мая. В это время отмечается переход температуры воздуха через +15°. Длится теплая погода 60-70 дней – до середины августа.</w:t>
      </w:r>
    </w:p>
    <w:p>
      <w:pPr>
        <w:pStyle w:val="Normal"/>
        <w:spacing w:lineRule="auto" w:line="276"/>
        <w:ind w:left="0" w:right="0" w:firstLine="709"/>
        <w:rPr/>
      </w:pPr>
      <w:r>
        <w:rPr>
          <w:color w:val="000000"/>
          <w:sz w:val="28"/>
          <w:szCs w:val="28"/>
        </w:rPr>
        <w:t>Осень начинается с момента устойчивого понижения средней суточной температуры воздуха ниже отметки +10°С. Постепенно ослабевает поток солнечной радиации и уменьшается величина радиационного баланса, а в ноябре он становится отрицательным. С 23 сентября день становится короче ночи, а полуденное солнце опускается всё ниже. За конец осени - начало предзимья принято считать дату устойчивого перехода средней суточной температуры воздуха через 0° в сторону понижения, за конец предзимья - дату перехода средней суточной температуры через -5°.</w:t>
      </w:r>
    </w:p>
    <w:p>
      <w:pPr>
        <w:pStyle w:val="Normal"/>
        <w:spacing w:lineRule="auto" w:line="276"/>
        <w:ind w:left="0" w:right="0" w:firstLine="709"/>
        <w:rPr/>
      </w:pPr>
      <w:r>
        <w:rPr>
          <w:b w:val="false"/>
          <w:bCs w:val="false"/>
          <w:color w:val="000000"/>
          <w:sz w:val="28"/>
          <w:szCs w:val="28"/>
        </w:rPr>
        <w:t xml:space="preserve">Зима </w:t>
      </w:r>
      <w:r>
        <w:rPr>
          <w:color w:val="000000"/>
          <w:sz w:val="28"/>
          <w:szCs w:val="28"/>
        </w:rPr>
        <w:t>начинается с момента перехода средней суточной температуры воздуха через -5°, который соответствует и образованию устойчивого снежного покрова, который приходится на 7-17 ноября. В среднем зима длится 130-140.</w:t>
      </w:r>
    </w:p>
    <w:p>
      <w:pPr>
        <w:pStyle w:val="Normal"/>
        <w:spacing w:before="120" w:after="0"/>
        <w:ind w:hanging="0"/>
        <w:jc w:val="right"/>
        <w:rPr>
          <w:color w:val="000000"/>
        </w:rPr>
      </w:pPr>
      <w:r>
        <w:rPr>
          <w:color w:val="000000"/>
        </w:rPr>
      </w:r>
    </w:p>
    <w:p>
      <w:pPr>
        <w:pStyle w:val="Normal"/>
        <w:spacing w:lineRule="atLeast" w:line="11" w:before="120" w:after="0"/>
        <w:ind w:hanging="0"/>
        <w:jc w:val="right"/>
        <w:rPr>
          <w:b/>
          <w:bCs/>
        </w:rPr>
      </w:pPr>
      <w:r>
        <w:rPr>
          <w:b/>
          <w:bCs/>
          <w:color w:val="000000"/>
          <w:sz w:val="28"/>
          <w:szCs w:val="28"/>
        </w:rPr>
        <w:t xml:space="preserve">Таблица 3.1.2. Месячный ход метеорологических параметров </w:t>
      </w:r>
    </w:p>
    <w:p>
      <w:pPr>
        <w:pStyle w:val="Normal"/>
        <w:spacing w:lineRule="atLeast" w:line="11" w:before="120" w:after="0"/>
        <w:ind w:hanging="0"/>
        <w:jc w:val="right"/>
        <w:rPr>
          <w:b/>
          <w:bCs/>
        </w:rPr>
      </w:pPr>
      <w:r>
        <w:rPr>
          <w:b/>
          <w:bCs/>
          <w:color w:val="000000"/>
          <w:sz w:val="28"/>
          <w:szCs w:val="28"/>
        </w:rPr>
        <w:t>по метеостанции в г. Кирове</w:t>
      </w:r>
    </w:p>
    <w:tbl>
      <w:tblPr>
        <w:tblW w:w="9687" w:type="dxa"/>
        <w:jc w:val="center"/>
        <w:tblInd w:w="0" w:type="dxa"/>
        <w:tblLayout w:type="fixed"/>
        <w:tblCellMar>
          <w:top w:w="0" w:type="dxa"/>
          <w:left w:w="40" w:type="dxa"/>
          <w:bottom w:w="0" w:type="dxa"/>
          <w:right w:w="40" w:type="dxa"/>
        </w:tblCellMar>
        <w:tblLook w:val="0000"/>
      </w:tblPr>
      <w:tblGrid>
        <w:gridCol w:w="2711"/>
        <w:gridCol w:w="525"/>
        <w:gridCol w:w="562"/>
        <w:gridCol w:w="525"/>
        <w:gridCol w:w="537"/>
        <w:gridCol w:w="510"/>
        <w:gridCol w:w="510"/>
        <w:gridCol w:w="510"/>
        <w:gridCol w:w="546"/>
        <w:gridCol w:w="542"/>
        <w:gridCol w:w="568"/>
        <w:gridCol w:w="565"/>
        <w:gridCol w:w="557"/>
        <w:gridCol w:w="518"/>
      </w:tblGrid>
      <w:tr>
        <w:trPr>
          <w:tblHeader w:val="true"/>
          <w:trHeight w:val="263" w:hRule="atLeast"/>
        </w:trPr>
        <w:tc>
          <w:tcPr>
            <w:tcW w:w="2711" w:type="dxa"/>
            <w:tcBorders>
              <w:top w:val="double" w:sz="4" w:space="0" w:color="000000"/>
              <w:left w:val="double" w:sz="4" w:space="0" w:color="000000"/>
            </w:tcBorders>
            <w:vAlign w:val="center"/>
          </w:tcPr>
          <w:p>
            <w:pPr>
              <w:pStyle w:val="Normal"/>
              <w:widowControl w:val="false"/>
              <w:snapToGrid w:val="false"/>
              <w:ind w:hanging="0"/>
              <w:jc w:val="center"/>
              <w:rPr>
                <w:b/>
                <w:bCs/>
                <w:color w:val="000000"/>
                <w:sz w:val="20"/>
                <w:szCs w:val="20"/>
              </w:rPr>
            </w:pPr>
            <w:r>
              <w:rPr>
                <w:b/>
                <w:bCs/>
                <w:color w:val="000000"/>
                <w:sz w:val="20"/>
                <w:szCs w:val="20"/>
              </w:rPr>
              <w:t>Температура, °С</w:t>
            </w:r>
          </w:p>
        </w:tc>
        <w:tc>
          <w:tcPr>
            <w:tcW w:w="6975" w:type="dxa"/>
            <w:gridSpan w:val="13"/>
            <w:tcBorders>
              <w:top w:val="double" w:sz="4" w:space="0" w:color="000000"/>
              <w:left w:val="single" w:sz="4" w:space="0" w:color="000000"/>
              <w:bottom w:val="single" w:sz="4" w:space="0" w:color="000000"/>
              <w:right w:val="double" w:sz="4" w:space="0" w:color="000000"/>
            </w:tcBorders>
            <w:vAlign w:val="center"/>
          </w:tcPr>
          <w:p>
            <w:pPr>
              <w:pStyle w:val="Normal"/>
              <w:widowControl w:val="false"/>
              <w:snapToGrid w:val="false"/>
              <w:ind w:hanging="0"/>
              <w:jc w:val="center"/>
              <w:rPr>
                <w:b/>
                <w:bCs/>
                <w:color w:val="000000"/>
                <w:sz w:val="20"/>
                <w:szCs w:val="20"/>
              </w:rPr>
            </w:pPr>
            <w:r>
              <w:rPr>
                <w:b/>
                <w:bCs/>
                <w:color w:val="000000"/>
                <w:sz w:val="20"/>
                <w:szCs w:val="20"/>
              </w:rPr>
              <w:t>Месяцы</w:t>
            </w:r>
          </w:p>
        </w:tc>
      </w:tr>
      <w:tr>
        <w:trPr>
          <w:tblHeader w:val="true"/>
          <w:trHeight w:val="176" w:hRule="atLeast"/>
        </w:trPr>
        <w:tc>
          <w:tcPr>
            <w:tcW w:w="2711" w:type="dxa"/>
            <w:tcBorders>
              <w:left w:val="double" w:sz="4" w:space="0" w:color="000000"/>
              <w:bottom w:val="double" w:sz="4" w:space="0" w:color="000000"/>
            </w:tcBorders>
            <w:vAlign w:val="center"/>
          </w:tcPr>
          <w:p>
            <w:pPr>
              <w:pStyle w:val="Normal"/>
              <w:widowControl w:val="false"/>
              <w:ind w:hanging="0"/>
              <w:rPr>
                <w:b/>
                <w:sz w:val="20"/>
                <w:szCs w:val="20"/>
              </w:rPr>
            </w:pPr>
            <w:r>
              <w:rPr>
                <w:b/>
                <w:sz w:val="20"/>
                <w:szCs w:val="20"/>
              </w:rPr>
            </w:r>
          </w:p>
        </w:tc>
        <w:tc>
          <w:tcPr>
            <w:tcW w:w="525" w:type="dxa"/>
            <w:tcBorders>
              <w:top w:val="single" w:sz="4" w:space="0" w:color="000000"/>
              <w:left w:val="single" w:sz="4" w:space="0" w:color="000000"/>
              <w:bottom w:val="double" w:sz="4" w:space="0" w:color="000000"/>
            </w:tcBorders>
            <w:vAlign w:val="center"/>
          </w:tcPr>
          <w:p>
            <w:pPr>
              <w:pStyle w:val="Normal"/>
              <w:widowControl w:val="false"/>
              <w:snapToGrid w:val="false"/>
              <w:ind w:hanging="0"/>
              <w:jc w:val="center"/>
              <w:rPr>
                <w:b/>
                <w:color w:val="000000"/>
                <w:sz w:val="20"/>
                <w:szCs w:val="20"/>
              </w:rPr>
            </w:pPr>
            <w:r>
              <w:rPr>
                <w:b/>
                <w:color w:val="000000"/>
                <w:sz w:val="20"/>
                <w:szCs w:val="20"/>
              </w:rPr>
              <w:t>1</w:t>
            </w:r>
          </w:p>
        </w:tc>
        <w:tc>
          <w:tcPr>
            <w:tcW w:w="562" w:type="dxa"/>
            <w:tcBorders>
              <w:top w:val="single" w:sz="4" w:space="0" w:color="000000"/>
              <w:left w:val="single" w:sz="4" w:space="0" w:color="000000"/>
              <w:bottom w:val="double" w:sz="4" w:space="0" w:color="000000"/>
            </w:tcBorders>
            <w:vAlign w:val="center"/>
          </w:tcPr>
          <w:p>
            <w:pPr>
              <w:pStyle w:val="Normal"/>
              <w:widowControl w:val="false"/>
              <w:snapToGrid w:val="false"/>
              <w:ind w:hanging="0"/>
              <w:jc w:val="center"/>
              <w:rPr>
                <w:b/>
                <w:color w:val="000000"/>
                <w:sz w:val="20"/>
                <w:szCs w:val="20"/>
              </w:rPr>
            </w:pPr>
            <w:r>
              <w:rPr>
                <w:b/>
                <w:color w:val="000000"/>
                <w:sz w:val="20"/>
                <w:szCs w:val="20"/>
              </w:rPr>
              <w:t>2</w:t>
            </w:r>
          </w:p>
        </w:tc>
        <w:tc>
          <w:tcPr>
            <w:tcW w:w="525" w:type="dxa"/>
            <w:tcBorders>
              <w:top w:val="single" w:sz="4" w:space="0" w:color="000000"/>
              <w:left w:val="single" w:sz="4" w:space="0" w:color="000000"/>
              <w:bottom w:val="double" w:sz="4" w:space="0" w:color="000000"/>
            </w:tcBorders>
            <w:vAlign w:val="center"/>
          </w:tcPr>
          <w:p>
            <w:pPr>
              <w:pStyle w:val="Normal"/>
              <w:widowControl w:val="false"/>
              <w:snapToGrid w:val="false"/>
              <w:ind w:hanging="0"/>
              <w:jc w:val="center"/>
              <w:rPr>
                <w:b/>
                <w:color w:val="000000"/>
                <w:sz w:val="20"/>
                <w:szCs w:val="20"/>
              </w:rPr>
            </w:pPr>
            <w:r>
              <w:rPr>
                <w:b/>
                <w:color w:val="000000"/>
                <w:sz w:val="20"/>
                <w:szCs w:val="20"/>
              </w:rPr>
              <w:t>3</w:t>
            </w:r>
          </w:p>
        </w:tc>
        <w:tc>
          <w:tcPr>
            <w:tcW w:w="537" w:type="dxa"/>
            <w:tcBorders>
              <w:top w:val="single" w:sz="4" w:space="0" w:color="000000"/>
              <w:left w:val="single" w:sz="4" w:space="0" w:color="000000"/>
              <w:bottom w:val="double" w:sz="4" w:space="0" w:color="000000"/>
            </w:tcBorders>
            <w:vAlign w:val="center"/>
          </w:tcPr>
          <w:p>
            <w:pPr>
              <w:pStyle w:val="Normal"/>
              <w:widowControl w:val="false"/>
              <w:snapToGrid w:val="false"/>
              <w:ind w:hanging="0"/>
              <w:jc w:val="center"/>
              <w:rPr>
                <w:b/>
                <w:color w:val="000000"/>
                <w:sz w:val="20"/>
                <w:szCs w:val="20"/>
              </w:rPr>
            </w:pPr>
            <w:r>
              <w:rPr>
                <w:b/>
                <w:color w:val="000000"/>
                <w:sz w:val="20"/>
                <w:szCs w:val="20"/>
              </w:rPr>
              <w:t>4</w:t>
            </w:r>
          </w:p>
        </w:tc>
        <w:tc>
          <w:tcPr>
            <w:tcW w:w="510" w:type="dxa"/>
            <w:tcBorders>
              <w:top w:val="single" w:sz="4" w:space="0" w:color="000000"/>
              <w:left w:val="single" w:sz="4" w:space="0" w:color="000000"/>
              <w:bottom w:val="double" w:sz="4" w:space="0" w:color="000000"/>
            </w:tcBorders>
            <w:vAlign w:val="center"/>
          </w:tcPr>
          <w:p>
            <w:pPr>
              <w:pStyle w:val="Normal"/>
              <w:widowControl w:val="false"/>
              <w:snapToGrid w:val="false"/>
              <w:ind w:hanging="0"/>
              <w:jc w:val="center"/>
              <w:rPr>
                <w:b/>
                <w:color w:val="000000"/>
                <w:sz w:val="20"/>
                <w:szCs w:val="20"/>
              </w:rPr>
            </w:pPr>
            <w:r>
              <w:rPr>
                <w:b/>
                <w:color w:val="000000"/>
                <w:sz w:val="20"/>
                <w:szCs w:val="20"/>
              </w:rPr>
              <w:t>5</w:t>
            </w:r>
          </w:p>
        </w:tc>
        <w:tc>
          <w:tcPr>
            <w:tcW w:w="510" w:type="dxa"/>
            <w:tcBorders>
              <w:top w:val="single" w:sz="4" w:space="0" w:color="000000"/>
              <w:left w:val="single" w:sz="4" w:space="0" w:color="000000"/>
              <w:bottom w:val="double" w:sz="4" w:space="0" w:color="000000"/>
            </w:tcBorders>
            <w:vAlign w:val="center"/>
          </w:tcPr>
          <w:p>
            <w:pPr>
              <w:pStyle w:val="Normal"/>
              <w:widowControl w:val="false"/>
              <w:snapToGrid w:val="false"/>
              <w:ind w:hanging="0"/>
              <w:jc w:val="center"/>
              <w:rPr>
                <w:b/>
                <w:color w:val="000000"/>
                <w:sz w:val="20"/>
                <w:szCs w:val="20"/>
              </w:rPr>
            </w:pPr>
            <w:r>
              <w:rPr>
                <w:b/>
                <w:color w:val="000000"/>
                <w:sz w:val="20"/>
                <w:szCs w:val="20"/>
              </w:rPr>
              <w:t>6</w:t>
            </w:r>
          </w:p>
        </w:tc>
        <w:tc>
          <w:tcPr>
            <w:tcW w:w="510" w:type="dxa"/>
            <w:tcBorders>
              <w:top w:val="single" w:sz="4" w:space="0" w:color="000000"/>
              <w:left w:val="single" w:sz="4" w:space="0" w:color="000000"/>
              <w:bottom w:val="double" w:sz="4" w:space="0" w:color="000000"/>
            </w:tcBorders>
            <w:vAlign w:val="center"/>
          </w:tcPr>
          <w:p>
            <w:pPr>
              <w:pStyle w:val="Normal"/>
              <w:widowControl w:val="false"/>
              <w:snapToGrid w:val="false"/>
              <w:ind w:hanging="0"/>
              <w:jc w:val="center"/>
              <w:rPr>
                <w:b/>
                <w:color w:val="000000"/>
                <w:sz w:val="20"/>
                <w:szCs w:val="20"/>
              </w:rPr>
            </w:pPr>
            <w:r>
              <w:rPr>
                <w:b/>
                <w:color w:val="000000"/>
                <w:sz w:val="20"/>
                <w:szCs w:val="20"/>
              </w:rPr>
              <w:t>7</w:t>
            </w:r>
          </w:p>
        </w:tc>
        <w:tc>
          <w:tcPr>
            <w:tcW w:w="546" w:type="dxa"/>
            <w:tcBorders>
              <w:top w:val="single" w:sz="4" w:space="0" w:color="000000"/>
              <w:left w:val="single" w:sz="4" w:space="0" w:color="000000"/>
              <w:bottom w:val="double" w:sz="4" w:space="0" w:color="000000"/>
            </w:tcBorders>
            <w:vAlign w:val="center"/>
          </w:tcPr>
          <w:p>
            <w:pPr>
              <w:pStyle w:val="Normal"/>
              <w:widowControl w:val="false"/>
              <w:snapToGrid w:val="false"/>
              <w:ind w:hanging="0"/>
              <w:jc w:val="center"/>
              <w:rPr>
                <w:b/>
                <w:color w:val="000000"/>
                <w:sz w:val="20"/>
                <w:szCs w:val="20"/>
              </w:rPr>
            </w:pPr>
            <w:r>
              <w:rPr>
                <w:b/>
                <w:color w:val="000000"/>
                <w:sz w:val="20"/>
                <w:szCs w:val="20"/>
              </w:rPr>
              <w:t>8</w:t>
            </w:r>
          </w:p>
        </w:tc>
        <w:tc>
          <w:tcPr>
            <w:tcW w:w="542" w:type="dxa"/>
            <w:tcBorders>
              <w:top w:val="single" w:sz="4" w:space="0" w:color="000000"/>
              <w:left w:val="single" w:sz="4" w:space="0" w:color="000000"/>
              <w:bottom w:val="double" w:sz="4" w:space="0" w:color="000000"/>
            </w:tcBorders>
            <w:vAlign w:val="center"/>
          </w:tcPr>
          <w:p>
            <w:pPr>
              <w:pStyle w:val="Normal"/>
              <w:widowControl w:val="false"/>
              <w:snapToGrid w:val="false"/>
              <w:ind w:hanging="0"/>
              <w:jc w:val="center"/>
              <w:rPr>
                <w:b/>
                <w:color w:val="000000"/>
                <w:sz w:val="20"/>
                <w:szCs w:val="20"/>
              </w:rPr>
            </w:pPr>
            <w:r>
              <w:rPr>
                <w:b/>
                <w:color w:val="000000"/>
                <w:sz w:val="20"/>
                <w:szCs w:val="20"/>
              </w:rPr>
              <w:t>9</w:t>
            </w:r>
          </w:p>
        </w:tc>
        <w:tc>
          <w:tcPr>
            <w:tcW w:w="568" w:type="dxa"/>
            <w:tcBorders>
              <w:top w:val="single" w:sz="4" w:space="0" w:color="000000"/>
              <w:left w:val="single" w:sz="4" w:space="0" w:color="000000"/>
              <w:bottom w:val="double" w:sz="4" w:space="0" w:color="000000"/>
            </w:tcBorders>
            <w:vAlign w:val="center"/>
          </w:tcPr>
          <w:p>
            <w:pPr>
              <w:pStyle w:val="Normal"/>
              <w:widowControl w:val="false"/>
              <w:snapToGrid w:val="false"/>
              <w:ind w:hanging="0"/>
              <w:jc w:val="center"/>
              <w:rPr>
                <w:b/>
                <w:color w:val="000000"/>
                <w:sz w:val="20"/>
                <w:szCs w:val="20"/>
              </w:rPr>
            </w:pPr>
            <w:r>
              <w:rPr>
                <w:b/>
                <w:color w:val="000000"/>
                <w:sz w:val="20"/>
                <w:szCs w:val="20"/>
              </w:rPr>
              <w:t>10</w:t>
            </w:r>
          </w:p>
        </w:tc>
        <w:tc>
          <w:tcPr>
            <w:tcW w:w="565" w:type="dxa"/>
            <w:tcBorders>
              <w:top w:val="single" w:sz="4" w:space="0" w:color="000000"/>
              <w:left w:val="single" w:sz="4" w:space="0" w:color="000000"/>
              <w:bottom w:val="double" w:sz="4" w:space="0" w:color="000000"/>
            </w:tcBorders>
            <w:vAlign w:val="center"/>
          </w:tcPr>
          <w:p>
            <w:pPr>
              <w:pStyle w:val="Normal"/>
              <w:widowControl w:val="false"/>
              <w:snapToGrid w:val="false"/>
              <w:ind w:hanging="0"/>
              <w:jc w:val="center"/>
              <w:rPr>
                <w:b/>
                <w:color w:val="000000"/>
                <w:sz w:val="20"/>
                <w:szCs w:val="20"/>
              </w:rPr>
            </w:pPr>
            <w:r>
              <w:rPr>
                <w:b/>
                <w:color w:val="000000"/>
                <w:sz w:val="20"/>
                <w:szCs w:val="20"/>
              </w:rPr>
              <w:t>11</w:t>
            </w:r>
          </w:p>
        </w:tc>
        <w:tc>
          <w:tcPr>
            <w:tcW w:w="557" w:type="dxa"/>
            <w:tcBorders>
              <w:top w:val="single" w:sz="4" w:space="0" w:color="000000"/>
              <w:left w:val="single" w:sz="4" w:space="0" w:color="000000"/>
              <w:bottom w:val="double" w:sz="4" w:space="0" w:color="000000"/>
            </w:tcBorders>
            <w:vAlign w:val="center"/>
          </w:tcPr>
          <w:p>
            <w:pPr>
              <w:pStyle w:val="Normal"/>
              <w:widowControl w:val="false"/>
              <w:snapToGrid w:val="false"/>
              <w:ind w:hanging="0"/>
              <w:jc w:val="center"/>
              <w:rPr>
                <w:b/>
                <w:color w:val="000000"/>
                <w:sz w:val="20"/>
                <w:szCs w:val="20"/>
              </w:rPr>
            </w:pPr>
            <w:r>
              <w:rPr>
                <w:b/>
                <w:color w:val="000000"/>
                <w:sz w:val="20"/>
                <w:szCs w:val="20"/>
              </w:rPr>
              <w:t>12</w:t>
            </w:r>
          </w:p>
        </w:tc>
        <w:tc>
          <w:tcPr>
            <w:tcW w:w="518" w:type="dxa"/>
            <w:tcBorders>
              <w:top w:val="single" w:sz="4" w:space="0" w:color="000000"/>
              <w:left w:val="single" w:sz="4" w:space="0" w:color="000000"/>
              <w:bottom w:val="double" w:sz="4" w:space="0" w:color="000000"/>
              <w:right w:val="double" w:sz="4" w:space="0" w:color="000000"/>
            </w:tcBorders>
            <w:vAlign w:val="center"/>
          </w:tcPr>
          <w:p>
            <w:pPr>
              <w:pStyle w:val="Normal"/>
              <w:widowControl w:val="false"/>
              <w:snapToGrid w:val="false"/>
              <w:ind w:hanging="0"/>
              <w:jc w:val="center"/>
              <w:rPr>
                <w:b/>
                <w:color w:val="000000"/>
                <w:sz w:val="20"/>
                <w:szCs w:val="20"/>
              </w:rPr>
            </w:pPr>
            <w:r>
              <w:rPr>
                <w:b/>
                <w:color w:val="000000"/>
                <w:sz w:val="20"/>
                <w:szCs w:val="20"/>
              </w:rPr>
              <w:t>год</w:t>
            </w:r>
          </w:p>
        </w:tc>
      </w:tr>
      <w:tr>
        <w:trPr>
          <w:trHeight w:val="20" w:hRule="atLeast"/>
        </w:trPr>
        <w:tc>
          <w:tcPr>
            <w:tcW w:w="2711" w:type="dxa"/>
            <w:tcBorders>
              <w:top w:val="double" w:sz="4" w:space="0" w:color="000000"/>
              <w:left w:val="single" w:sz="4" w:space="0" w:color="000000"/>
              <w:bottom w:val="single" w:sz="4" w:space="0" w:color="000000"/>
            </w:tcBorders>
            <w:vAlign w:val="center"/>
          </w:tcPr>
          <w:p>
            <w:pPr>
              <w:pStyle w:val="Normal"/>
              <w:widowControl w:val="false"/>
              <w:snapToGrid w:val="false"/>
              <w:ind w:hanging="0"/>
              <w:jc w:val="left"/>
              <w:rPr>
                <w:sz w:val="24"/>
                <w:szCs w:val="24"/>
              </w:rPr>
            </w:pPr>
            <w:r>
              <w:rPr>
                <w:color w:val="000000"/>
                <w:sz w:val="24"/>
                <w:szCs w:val="24"/>
              </w:rPr>
              <w:t>Среднемесячные температуры</w:t>
            </w:r>
          </w:p>
        </w:tc>
        <w:tc>
          <w:tcPr>
            <w:tcW w:w="525" w:type="dxa"/>
            <w:tcBorders>
              <w:top w:val="doub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-14,4</w:t>
            </w:r>
          </w:p>
        </w:tc>
        <w:tc>
          <w:tcPr>
            <w:tcW w:w="562" w:type="dxa"/>
            <w:tcBorders>
              <w:top w:val="doub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-12,9</w:t>
            </w:r>
          </w:p>
        </w:tc>
        <w:tc>
          <w:tcPr>
            <w:tcW w:w="525" w:type="dxa"/>
            <w:tcBorders>
              <w:top w:val="doub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-6,7</w:t>
            </w:r>
          </w:p>
        </w:tc>
        <w:tc>
          <w:tcPr>
            <w:tcW w:w="537" w:type="dxa"/>
            <w:tcBorders>
              <w:top w:val="doub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2,2</w:t>
            </w:r>
          </w:p>
        </w:tc>
        <w:tc>
          <w:tcPr>
            <w:tcW w:w="510" w:type="dxa"/>
            <w:tcBorders>
              <w:top w:val="doub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10</w:t>
            </w:r>
          </w:p>
        </w:tc>
        <w:tc>
          <w:tcPr>
            <w:tcW w:w="510" w:type="dxa"/>
            <w:tcBorders>
              <w:top w:val="doub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15,4</w:t>
            </w:r>
          </w:p>
        </w:tc>
        <w:tc>
          <w:tcPr>
            <w:tcW w:w="510" w:type="dxa"/>
            <w:tcBorders>
              <w:top w:val="doub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17,9</w:t>
            </w:r>
          </w:p>
        </w:tc>
        <w:tc>
          <w:tcPr>
            <w:tcW w:w="546" w:type="dxa"/>
            <w:tcBorders>
              <w:top w:val="doub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15,3</w:t>
            </w:r>
          </w:p>
        </w:tc>
        <w:tc>
          <w:tcPr>
            <w:tcW w:w="542" w:type="dxa"/>
            <w:tcBorders>
              <w:top w:val="doub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9,0</w:t>
            </w:r>
          </w:p>
        </w:tc>
        <w:tc>
          <w:tcPr>
            <w:tcW w:w="568" w:type="dxa"/>
            <w:tcBorders>
              <w:top w:val="doub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+1,5</w:t>
            </w:r>
          </w:p>
        </w:tc>
        <w:tc>
          <w:tcPr>
            <w:tcW w:w="565" w:type="dxa"/>
            <w:tcBorders>
              <w:top w:val="doub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-5,7</w:t>
            </w:r>
          </w:p>
        </w:tc>
        <w:tc>
          <w:tcPr>
            <w:tcW w:w="557" w:type="dxa"/>
            <w:tcBorders>
              <w:top w:val="doub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-11,8</w:t>
            </w:r>
          </w:p>
        </w:tc>
        <w:tc>
          <w:tcPr>
            <w:tcW w:w="51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napToGrid w:val="false"/>
              <w:ind w:hanging="0"/>
              <w:jc w:val="center"/>
              <w:rPr/>
            </w:pPr>
            <w:r>
              <w:rPr>
                <w:color w:val="000000"/>
                <w:sz w:val="20"/>
                <w:szCs w:val="20"/>
              </w:rPr>
              <w:t>1,6</w:t>
            </w:r>
          </w:p>
        </w:tc>
      </w:tr>
      <w:tr>
        <w:trPr>
          <w:trHeight w:val="20" w:hRule="atLeast"/>
        </w:trPr>
        <w:tc>
          <w:tcPr>
            <w:tcW w:w="2711"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left"/>
              <w:rPr>
                <w:sz w:val="24"/>
                <w:szCs w:val="24"/>
              </w:rPr>
            </w:pPr>
            <w:r>
              <w:rPr>
                <w:color w:val="000000"/>
                <w:sz w:val="24"/>
                <w:szCs w:val="24"/>
              </w:rPr>
              <w:t>Абсолютный максимум</w:t>
            </w:r>
          </w:p>
          <w:p>
            <w:pPr>
              <w:pStyle w:val="Normal"/>
              <w:widowControl w:val="false"/>
              <w:snapToGrid w:val="false"/>
              <w:ind w:hanging="0"/>
              <w:jc w:val="left"/>
              <w:rPr>
                <w:sz w:val="24"/>
                <w:szCs w:val="24"/>
              </w:rPr>
            </w:pPr>
            <w:r>
              <w:rPr>
                <w:color w:val="000000"/>
                <w:sz w:val="24"/>
                <w:szCs w:val="24"/>
              </w:rPr>
              <w:t>(Год)</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w:t>
            </w:r>
          </w:p>
          <w:p>
            <w:pPr>
              <w:pStyle w:val="Normal"/>
              <w:widowControl w:val="false"/>
              <w:ind w:hanging="0"/>
              <w:jc w:val="center"/>
              <w:rPr/>
            </w:pPr>
            <w:r>
              <w:rPr>
                <w:color w:val="000000"/>
                <w:sz w:val="20"/>
                <w:szCs w:val="20"/>
              </w:rPr>
              <w:t>1971</w:t>
            </w:r>
          </w:p>
        </w:tc>
        <w:tc>
          <w:tcPr>
            <w:tcW w:w="56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w:t>
            </w:r>
          </w:p>
          <w:p>
            <w:pPr>
              <w:pStyle w:val="Normal"/>
              <w:widowControl w:val="false"/>
              <w:ind w:hanging="0"/>
              <w:jc w:val="center"/>
              <w:rPr/>
            </w:pPr>
            <w:r>
              <w:rPr>
                <w:color w:val="000000"/>
                <w:sz w:val="20"/>
                <w:szCs w:val="20"/>
                <w:lang w:val="en-US"/>
              </w:rPr>
              <w:t>195</w:t>
            </w:r>
            <w:r>
              <w:rPr>
                <w:color w:val="000000"/>
                <w:sz w:val="20"/>
                <w:szCs w:val="20"/>
              </w:rPr>
              <w:t>8</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12</w:t>
            </w:r>
          </w:p>
          <w:p>
            <w:pPr>
              <w:pStyle w:val="Normal"/>
              <w:widowControl w:val="false"/>
              <w:ind w:hanging="0"/>
              <w:jc w:val="center"/>
              <w:rPr/>
            </w:pPr>
            <w:r>
              <w:rPr>
                <w:color w:val="000000"/>
                <w:sz w:val="20"/>
                <w:szCs w:val="20"/>
              </w:rPr>
              <w:t>1983</w:t>
            </w:r>
          </w:p>
        </w:tc>
        <w:tc>
          <w:tcPr>
            <w:tcW w:w="53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27</w:t>
            </w:r>
          </w:p>
          <w:p>
            <w:pPr>
              <w:pStyle w:val="Normal"/>
              <w:widowControl w:val="false"/>
              <w:ind w:hanging="0"/>
              <w:jc w:val="center"/>
              <w:rPr/>
            </w:pPr>
            <w:r>
              <w:rPr>
                <w:color w:val="000000"/>
                <w:sz w:val="20"/>
                <w:szCs w:val="20"/>
              </w:rPr>
              <w:t>1950</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32</w:t>
            </w:r>
          </w:p>
          <w:p>
            <w:pPr>
              <w:pStyle w:val="Normal"/>
              <w:widowControl w:val="false"/>
              <w:ind w:hanging="0"/>
              <w:jc w:val="center"/>
              <w:rPr/>
            </w:pPr>
            <w:r>
              <w:rPr>
                <w:color w:val="000000"/>
                <w:sz w:val="20"/>
                <w:szCs w:val="20"/>
              </w:rPr>
              <w:t>1966</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37 1921</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35</w:t>
            </w:r>
          </w:p>
          <w:p>
            <w:pPr>
              <w:pStyle w:val="Normal"/>
              <w:widowControl w:val="false"/>
              <w:ind w:hanging="0"/>
              <w:jc w:val="center"/>
              <w:rPr/>
            </w:pPr>
            <w:r>
              <w:rPr>
                <w:color w:val="000000"/>
                <w:sz w:val="20"/>
                <w:szCs w:val="20"/>
              </w:rPr>
              <w:t>1938</w:t>
            </w:r>
          </w:p>
        </w:tc>
        <w:tc>
          <w:tcPr>
            <w:tcW w:w="546"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36</w:t>
            </w:r>
          </w:p>
          <w:p>
            <w:pPr>
              <w:pStyle w:val="Normal"/>
              <w:widowControl w:val="false"/>
              <w:ind w:hanging="0"/>
              <w:jc w:val="center"/>
              <w:rPr/>
            </w:pPr>
            <w:r>
              <w:rPr>
                <w:color w:val="000000"/>
                <w:sz w:val="20"/>
                <w:szCs w:val="20"/>
              </w:rPr>
              <w:t>1920</w:t>
            </w:r>
          </w:p>
        </w:tc>
        <w:tc>
          <w:tcPr>
            <w:tcW w:w="54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29</w:t>
            </w:r>
          </w:p>
          <w:p>
            <w:pPr>
              <w:pStyle w:val="Normal"/>
              <w:widowControl w:val="false"/>
              <w:ind w:hanging="0"/>
              <w:jc w:val="center"/>
              <w:rPr/>
            </w:pPr>
            <w:r>
              <w:rPr>
                <w:color w:val="000000"/>
                <w:sz w:val="20"/>
                <w:szCs w:val="20"/>
              </w:rPr>
              <w:t>1982</w:t>
            </w:r>
          </w:p>
        </w:tc>
        <w:tc>
          <w:tcPr>
            <w:tcW w:w="568"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22 1974</w:t>
            </w:r>
          </w:p>
        </w:tc>
        <w:tc>
          <w:tcPr>
            <w:tcW w:w="56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11</w:t>
            </w:r>
          </w:p>
          <w:p>
            <w:pPr>
              <w:pStyle w:val="Normal"/>
              <w:widowControl w:val="false"/>
              <w:snapToGrid w:val="false"/>
              <w:ind w:hanging="0"/>
              <w:jc w:val="center"/>
              <w:rPr/>
            </w:pPr>
            <w:r>
              <w:rPr>
                <w:color w:val="000000"/>
                <w:sz w:val="20"/>
                <w:szCs w:val="20"/>
              </w:rPr>
              <w:t>1967</w:t>
            </w:r>
          </w:p>
        </w:tc>
        <w:tc>
          <w:tcPr>
            <w:tcW w:w="55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w:t>
            </w:r>
          </w:p>
          <w:p>
            <w:pPr>
              <w:pStyle w:val="Normal"/>
              <w:widowControl w:val="false"/>
              <w:ind w:hanging="0"/>
              <w:jc w:val="center"/>
              <w:rPr/>
            </w:pPr>
            <w:r>
              <w:rPr>
                <w:color w:val="000000"/>
                <w:sz w:val="20"/>
                <w:szCs w:val="20"/>
              </w:rPr>
              <w:t>1982</w:t>
            </w:r>
          </w:p>
        </w:tc>
        <w:tc>
          <w:tcPr>
            <w:tcW w:w="5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ind w:hanging="0"/>
              <w:jc w:val="center"/>
              <w:rPr/>
            </w:pPr>
            <w:r>
              <w:rPr>
                <w:color w:val="000000"/>
                <w:sz w:val="20"/>
                <w:szCs w:val="20"/>
              </w:rPr>
              <w:t>37</w:t>
            </w:r>
          </w:p>
          <w:p>
            <w:pPr>
              <w:pStyle w:val="Normal"/>
              <w:widowControl w:val="false"/>
              <w:ind w:hanging="0"/>
              <w:jc w:val="center"/>
              <w:rPr/>
            </w:pPr>
            <w:r>
              <w:rPr>
                <w:color w:val="000000"/>
                <w:sz w:val="20"/>
                <w:szCs w:val="20"/>
              </w:rPr>
              <w:t>1921</w:t>
            </w:r>
          </w:p>
        </w:tc>
      </w:tr>
      <w:tr>
        <w:trPr>
          <w:trHeight w:val="20" w:hRule="atLeast"/>
        </w:trPr>
        <w:tc>
          <w:tcPr>
            <w:tcW w:w="2711"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left"/>
              <w:rPr>
                <w:sz w:val="24"/>
                <w:szCs w:val="24"/>
              </w:rPr>
            </w:pPr>
            <w:r>
              <w:rPr>
                <w:color w:val="000000"/>
                <w:sz w:val="24"/>
                <w:szCs w:val="24"/>
              </w:rPr>
              <w:t>Абсолютный минимум</w:t>
            </w:r>
          </w:p>
          <w:p>
            <w:pPr>
              <w:pStyle w:val="Normal"/>
              <w:widowControl w:val="false"/>
              <w:snapToGrid w:val="false"/>
              <w:ind w:hanging="0"/>
              <w:jc w:val="left"/>
              <w:rPr>
                <w:sz w:val="24"/>
                <w:szCs w:val="24"/>
              </w:rPr>
            </w:pPr>
            <w:r>
              <w:rPr>
                <w:color w:val="000000"/>
                <w:sz w:val="24"/>
                <w:szCs w:val="24"/>
              </w:rPr>
              <w:t>(Год)</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-41</w:t>
            </w:r>
          </w:p>
          <w:p>
            <w:pPr>
              <w:pStyle w:val="Normal"/>
              <w:widowControl w:val="false"/>
              <w:ind w:hanging="0"/>
              <w:jc w:val="center"/>
              <w:rPr/>
            </w:pPr>
            <w:r>
              <w:rPr>
                <w:color w:val="000000"/>
                <w:sz w:val="20"/>
                <w:szCs w:val="20"/>
              </w:rPr>
              <w:t>1941</w:t>
            </w:r>
          </w:p>
        </w:tc>
        <w:tc>
          <w:tcPr>
            <w:tcW w:w="56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-41 1929</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-34</w:t>
            </w:r>
          </w:p>
          <w:p>
            <w:pPr>
              <w:pStyle w:val="Normal"/>
              <w:widowControl w:val="false"/>
              <w:ind w:hanging="0"/>
              <w:jc w:val="center"/>
              <w:rPr/>
            </w:pPr>
            <w:r>
              <w:rPr>
                <w:color w:val="000000"/>
                <w:sz w:val="20"/>
                <w:szCs w:val="20"/>
              </w:rPr>
              <w:t>1902</w:t>
            </w:r>
          </w:p>
        </w:tc>
        <w:tc>
          <w:tcPr>
            <w:tcW w:w="53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-21 1963</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-11</w:t>
            </w:r>
          </w:p>
          <w:p>
            <w:pPr>
              <w:pStyle w:val="Normal"/>
              <w:widowControl w:val="false"/>
              <w:ind w:hanging="0"/>
              <w:jc w:val="center"/>
              <w:rPr/>
            </w:pPr>
            <w:r>
              <w:rPr>
                <w:color w:val="000000"/>
                <w:sz w:val="20"/>
                <w:szCs w:val="20"/>
              </w:rPr>
              <w:t>1926</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w:t>
            </w:r>
          </w:p>
          <w:p>
            <w:pPr>
              <w:pStyle w:val="Normal"/>
              <w:widowControl w:val="false"/>
              <w:ind w:hanging="0"/>
              <w:jc w:val="center"/>
              <w:rPr/>
            </w:pPr>
            <w:r>
              <w:rPr>
                <w:color w:val="000000"/>
                <w:sz w:val="20"/>
                <w:szCs w:val="20"/>
              </w:rPr>
              <w:t>1967</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w:t>
            </w:r>
          </w:p>
          <w:p>
            <w:pPr>
              <w:pStyle w:val="Normal"/>
              <w:widowControl w:val="false"/>
              <w:ind w:hanging="0"/>
              <w:jc w:val="center"/>
              <w:rPr/>
            </w:pPr>
            <w:r>
              <w:rPr>
                <w:color w:val="000000"/>
                <w:sz w:val="20"/>
                <w:szCs w:val="20"/>
              </w:rPr>
              <w:t>1947</w:t>
            </w:r>
          </w:p>
        </w:tc>
        <w:tc>
          <w:tcPr>
            <w:tcW w:w="546"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w:t>
            </w:r>
          </w:p>
          <w:p>
            <w:pPr>
              <w:pStyle w:val="Normal"/>
              <w:widowControl w:val="false"/>
              <w:ind w:hanging="0"/>
              <w:jc w:val="center"/>
              <w:rPr/>
            </w:pPr>
            <w:r>
              <w:rPr>
                <w:color w:val="000000"/>
                <w:sz w:val="20"/>
                <w:szCs w:val="20"/>
              </w:rPr>
              <w:t>1955</w:t>
            </w:r>
          </w:p>
        </w:tc>
        <w:tc>
          <w:tcPr>
            <w:tcW w:w="54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-8</w:t>
            </w:r>
          </w:p>
          <w:p>
            <w:pPr>
              <w:pStyle w:val="Normal"/>
              <w:widowControl w:val="false"/>
              <w:ind w:hanging="0"/>
              <w:jc w:val="center"/>
              <w:rPr/>
            </w:pPr>
            <w:r>
              <w:rPr>
                <w:color w:val="000000"/>
                <w:sz w:val="20"/>
                <w:szCs w:val="20"/>
              </w:rPr>
              <w:t>1903</w:t>
            </w:r>
          </w:p>
        </w:tc>
        <w:tc>
          <w:tcPr>
            <w:tcW w:w="568"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-23 1920</w:t>
            </w:r>
          </w:p>
        </w:tc>
        <w:tc>
          <w:tcPr>
            <w:tcW w:w="56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-34</w:t>
            </w:r>
          </w:p>
          <w:p>
            <w:pPr>
              <w:pStyle w:val="Normal"/>
              <w:widowControl w:val="false"/>
              <w:snapToGrid w:val="false"/>
              <w:ind w:hanging="0"/>
              <w:jc w:val="center"/>
              <w:rPr/>
            </w:pPr>
            <w:r>
              <w:rPr>
                <w:color w:val="000000"/>
                <w:sz w:val="20"/>
                <w:szCs w:val="20"/>
              </w:rPr>
              <w:t>1933</w:t>
            </w:r>
          </w:p>
        </w:tc>
        <w:tc>
          <w:tcPr>
            <w:tcW w:w="55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-45 1978</w:t>
            </w:r>
          </w:p>
        </w:tc>
        <w:tc>
          <w:tcPr>
            <w:tcW w:w="5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ind w:hanging="0"/>
              <w:jc w:val="center"/>
              <w:rPr/>
            </w:pPr>
            <w:r>
              <w:rPr>
                <w:color w:val="000000"/>
                <w:sz w:val="20"/>
                <w:szCs w:val="20"/>
              </w:rPr>
              <w:t>-45</w:t>
            </w:r>
          </w:p>
          <w:p>
            <w:pPr>
              <w:pStyle w:val="Normal"/>
              <w:widowControl w:val="false"/>
              <w:ind w:hanging="0"/>
              <w:jc w:val="center"/>
              <w:rPr/>
            </w:pPr>
            <w:r>
              <w:rPr>
                <w:color w:val="000000"/>
                <w:sz w:val="20"/>
                <w:szCs w:val="20"/>
              </w:rPr>
              <w:t>1978</w:t>
            </w:r>
          </w:p>
        </w:tc>
      </w:tr>
      <w:tr>
        <w:trPr>
          <w:trHeight w:val="20" w:hRule="atLeast"/>
        </w:trPr>
        <w:tc>
          <w:tcPr>
            <w:tcW w:w="2711"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left"/>
              <w:rPr>
                <w:sz w:val="24"/>
                <w:szCs w:val="24"/>
              </w:rPr>
            </w:pPr>
            <w:r>
              <w:rPr>
                <w:color w:val="000000"/>
                <w:sz w:val="24"/>
                <w:szCs w:val="24"/>
              </w:rPr>
              <w:t>Количество осадков, мм</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36</w:t>
            </w:r>
          </w:p>
        </w:tc>
        <w:tc>
          <w:tcPr>
            <w:tcW w:w="56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30</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29</w:t>
            </w:r>
          </w:p>
        </w:tc>
        <w:tc>
          <w:tcPr>
            <w:tcW w:w="53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30</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49</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61</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75</w:t>
            </w:r>
          </w:p>
        </w:tc>
        <w:tc>
          <w:tcPr>
            <w:tcW w:w="546"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70</w:t>
            </w:r>
          </w:p>
        </w:tc>
        <w:tc>
          <w:tcPr>
            <w:tcW w:w="54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61</w:t>
            </w:r>
          </w:p>
        </w:tc>
        <w:tc>
          <w:tcPr>
            <w:tcW w:w="568"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57</w:t>
            </w:r>
          </w:p>
        </w:tc>
        <w:tc>
          <w:tcPr>
            <w:tcW w:w="56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47</w:t>
            </w:r>
          </w:p>
        </w:tc>
        <w:tc>
          <w:tcPr>
            <w:tcW w:w="55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38</w:t>
            </w:r>
          </w:p>
        </w:tc>
        <w:tc>
          <w:tcPr>
            <w:tcW w:w="5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ind w:hanging="0"/>
              <w:jc w:val="center"/>
              <w:rPr/>
            </w:pPr>
            <w:r>
              <w:rPr>
                <w:color w:val="000000"/>
                <w:sz w:val="20"/>
                <w:szCs w:val="20"/>
              </w:rPr>
              <w:t>583</w:t>
            </w:r>
          </w:p>
        </w:tc>
      </w:tr>
      <w:tr>
        <w:trPr>
          <w:trHeight w:val="20" w:hRule="atLeast"/>
        </w:trPr>
        <w:tc>
          <w:tcPr>
            <w:tcW w:w="2711"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left"/>
              <w:rPr>
                <w:sz w:val="24"/>
                <w:szCs w:val="24"/>
              </w:rPr>
            </w:pPr>
            <w:r>
              <w:rPr>
                <w:color w:val="000000"/>
                <w:sz w:val="24"/>
                <w:szCs w:val="24"/>
              </w:rPr>
              <w:t>Высота снежного покрова, см</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38</w:t>
            </w:r>
          </w:p>
        </w:tc>
        <w:tc>
          <w:tcPr>
            <w:tcW w:w="56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46</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43</w:t>
            </w:r>
          </w:p>
        </w:tc>
        <w:tc>
          <w:tcPr>
            <w:tcW w:w="53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20</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color w:val="000000"/>
                <w:sz w:val="20"/>
                <w:szCs w:val="20"/>
              </w:rPr>
            </w:pPr>
            <w:r>
              <w:rPr>
                <w:color w:val="000000"/>
                <w:sz w:val="20"/>
                <w:szCs w:val="20"/>
              </w:rPr>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color w:val="000000"/>
                <w:sz w:val="20"/>
                <w:szCs w:val="20"/>
              </w:rPr>
            </w:pPr>
            <w:r>
              <w:rPr>
                <w:color w:val="000000"/>
                <w:sz w:val="20"/>
                <w:szCs w:val="20"/>
              </w:rPr>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color w:val="000000"/>
                <w:sz w:val="20"/>
                <w:szCs w:val="20"/>
              </w:rPr>
            </w:pPr>
            <w:r>
              <w:rPr>
                <w:color w:val="000000"/>
                <w:sz w:val="20"/>
                <w:szCs w:val="20"/>
              </w:rPr>
            </w:r>
          </w:p>
        </w:tc>
        <w:tc>
          <w:tcPr>
            <w:tcW w:w="546"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color w:val="000000"/>
                <w:sz w:val="20"/>
                <w:szCs w:val="20"/>
              </w:rPr>
            </w:pPr>
            <w:r>
              <w:rPr>
                <w:color w:val="000000"/>
                <w:sz w:val="20"/>
                <w:szCs w:val="20"/>
              </w:rPr>
            </w:r>
          </w:p>
        </w:tc>
        <w:tc>
          <w:tcPr>
            <w:tcW w:w="54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color w:val="000000"/>
                <w:sz w:val="20"/>
                <w:szCs w:val="20"/>
              </w:rPr>
            </w:pPr>
            <w:r>
              <w:rPr>
                <w:color w:val="000000"/>
                <w:sz w:val="20"/>
                <w:szCs w:val="20"/>
              </w:rPr>
            </w:r>
          </w:p>
        </w:tc>
        <w:tc>
          <w:tcPr>
            <w:tcW w:w="568"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color w:val="000000"/>
                <w:sz w:val="20"/>
                <w:szCs w:val="20"/>
              </w:rPr>
            </w:pPr>
            <w:r>
              <w:rPr>
                <w:color w:val="000000"/>
                <w:sz w:val="20"/>
                <w:szCs w:val="20"/>
              </w:rPr>
            </w:r>
          </w:p>
        </w:tc>
        <w:tc>
          <w:tcPr>
            <w:tcW w:w="56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9</w:t>
            </w:r>
          </w:p>
        </w:tc>
        <w:tc>
          <w:tcPr>
            <w:tcW w:w="55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26</w:t>
            </w:r>
          </w:p>
        </w:tc>
        <w:tc>
          <w:tcPr>
            <w:tcW w:w="5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ind w:hanging="0"/>
              <w:jc w:val="center"/>
              <w:rPr/>
            </w:pPr>
            <w:r>
              <w:rPr>
                <w:color w:val="000000"/>
                <w:sz w:val="20"/>
                <w:szCs w:val="20"/>
              </w:rPr>
              <w:t>51</w:t>
            </w:r>
          </w:p>
        </w:tc>
      </w:tr>
      <w:tr>
        <w:trPr>
          <w:trHeight w:val="20" w:hRule="atLeast"/>
        </w:trPr>
        <w:tc>
          <w:tcPr>
            <w:tcW w:w="2711"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left"/>
              <w:rPr>
                <w:sz w:val="24"/>
                <w:szCs w:val="24"/>
              </w:rPr>
            </w:pPr>
            <w:r>
              <w:rPr>
                <w:color w:val="000000"/>
                <w:sz w:val="24"/>
                <w:szCs w:val="24"/>
              </w:rPr>
              <w:t>Скорость ветра, м/с</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5,2</w:t>
            </w:r>
          </w:p>
        </w:tc>
        <w:tc>
          <w:tcPr>
            <w:tcW w:w="56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5,3</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5,4</w:t>
            </w:r>
          </w:p>
        </w:tc>
        <w:tc>
          <w:tcPr>
            <w:tcW w:w="53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4,9</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5,1</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4,7</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4,0</w:t>
            </w:r>
          </w:p>
        </w:tc>
        <w:tc>
          <w:tcPr>
            <w:tcW w:w="546"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3,9</w:t>
            </w:r>
          </w:p>
        </w:tc>
        <w:tc>
          <w:tcPr>
            <w:tcW w:w="54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4,6</w:t>
            </w:r>
          </w:p>
        </w:tc>
        <w:tc>
          <w:tcPr>
            <w:tcW w:w="568"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5,2</w:t>
            </w:r>
          </w:p>
        </w:tc>
        <w:tc>
          <w:tcPr>
            <w:tcW w:w="56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5,4</w:t>
            </w:r>
          </w:p>
        </w:tc>
        <w:tc>
          <w:tcPr>
            <w:tcW w:w="55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5,1</w:t>
            </w:r>
          </w:p>
        </w:tc>
        <w:tc>
          <w:tcPr>
            <w:tcW w:w="5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ind w:hanging="0"/>
              <w:jc w:val="center"/>
              <w:rPr/>
            </w:pPr>
            <w:r>
              <w:rPr>
                <w:color w:val="000000"/>
                <w:sz w:val="20"/>
                <w:szCs w:val="20"/>
              </w:rPr>
              <w:t>5,1</w:t>
            </w:r>
          </w:p>
        </w:tc>
      </w:tr>
      <w:tr>
        <w:trPr>
          <w:trHeight w:val="20" w:hRule="atLeast"/>
        </w:trPr>
        <w:tc>
          <w:tcPr>
            <w:tcW w:w="2711"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left"/>
              <w:rPr>
                <w:sz w:val="24"/>
                <w:szCs w:val="24"/>
              </w:rPr>
            </w:pPr>
            <w:r>
              <w:rPr>
                <w:color w:val="000000"/>
                <w:sz w:val="24"/>
                <w:szCs w:val="24"/>
              </w:rPr>
              <w:t>Число дней с ветром более 15 м/с</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1,3</w:t>
            </w:r>
          </w:p>
        </w:tc>
        <w:tc>
          <w:tcPr>
            <w:tcW w:w="56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0,9</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0,9</w:t>
            </w:r>
          </w:p>
        </w:tc>
        <w:tc>
          <w:tcPr>
            <w:tcW w:w="53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0,8</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1,6</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1,5</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0,4</w:t>
            </w:r>
          </w:p>
        </w:tc>
        <w:tc>
          <w:tcPr>
            <w:tcW w:w="546"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0,4</w:t>
            </w:r>
          </w:p>
        </w:tc>
        <w:tc>
          <w:tcPr>
            <w:tcW w:w="54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0,5</w:t>
            </w:r>
          </w:p>
        </w:tc>
        <w:tc>
          <w:tcPr>
            <w:tcW w:w="568"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0,6</w:t>
            </w:r>
          </w:p>
        </w:tc>
        <w:tc>
          <w:tcPr>
            <w:tcW w:w="56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0,3</w:t>
            </w:r>
          </w:p>
        </w:tc>
        <w:tc>
          <w:tcPr>
            <w:tcW w:w="55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0,3</w:t>
            </w:r>
          </w:p>
        </w:tc>
        <w:tc>
          <w:tcPr>
            <w:tcW w:w="5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ind w:hanging="0"/>
              <w:jc w:val="center"/>
              <w:rPr/>
            </w:pPr>
            <w:r>
              <w:rPr>
                <w:color w:val="000000"/>
                <w:sz w:val="20"/>
                <w:szCs w:val="20"/>
              </w:rPr>
              <w:t>10,5</w:t>
            </w:r>
          </w:p>
        </w:tc>
      </w:tr>
      <w:tr>
        <w:trPr>
          <w:trHeight w:val="20" w:hRule="atLeast"/>
        </w:trPr>
        <w:tc>
          <w:tcPr>
            <w:tcW w:w="2711"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left"/>
              <w:rPr>
                <w:sz w:val="24"/>
                <w:szCs w:val="24"/>
              </w:rPr>
            </w:pPr>
            <w:r>
              <w:rPr>
                <w:color w:val="000000"/>
                <w:sz w:val="24"/>
                <w:szCs w:val="24"/>
              </w:rPr>
              <w:t>Продолжительность солнечного сияния, час.</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31</w:t>
            </w:r>
          </w:p>
        </w:tc>
        <w:tc>
          <w:tcPr>
            <w:tcW w:w="56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70</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130</w:t>
            </w:r>
          </w:p>
        </w:tc>
        <w:tc>
          <w:tcPr>
            <w:tcW w:w="53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198</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258</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287</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286</w:t>
            </w:r>
          </w:p>
        </w:tc>
        <w:tc>
          <w:tcPr>
            <w:tcW w:w="546"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252</w:t>
            </w:r>
          </w:p>
        </w:tc>
        <w:tc>
          <w:tcPr>
            <w:tcW w:w="54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126</w:t>
            </w:r>
          </w:p>
        </w:tc>
        <w:tc>
          <w:tcPr>
            <w:tcW w:w="568"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55</w:t>
            </w:r>
          </w:p>
        </w:tc>
        <w:tc>
          <w:tcPr>
            <w:tcW w:w="56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31</w:t>
            </w:r>
          </w:p>
        </w:tc>
        <w:tc>
          <w:tcPr>
            <w:tcW w:w="55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23</w:t>
            </w:r>
          </w:p>
        </w:tc>
        <w:tc>
          <w:tcPr>
            <w:tcW w:w="5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ind w:hanging="0"/>
              <w:jc w:val="center"/>
              <w:rPr/>
            </w:pPr>
            <w:r>
              <w:rPr>
                <w:color w:val="000000"/>
                <w:sz w:val="20"/>
                <w:szCs w:val="20"/>
              </w:rPr>
              <w:t>1747</w:t>
            </w:r>
          </w:p>
        </w:tc>
      </w:tr>
      <w:tr>
        <w:trPr>
          <w:trHeight w:val="20" w:hRule="atLeast"/>
        </w:trPr>
        <w:tc>
          <w:tcPr>
            <w:tcW w:w="2711"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left"/>
              <w:rPr>
                <w:sz w:val="24"/>
                <w:szCs w:val="24"/>
              </w:rPr>
            </w:pPr>
            <w:r>
              <w:rPr>
                <w:color w:val="000000"/>
                <w:sz w:val="24"/>
                <w:szCs w:val="24"/>
              </w:rPr>
              <w:t>Число дней с туманом</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w:t>
            </w:r>
          </w:p>
        </w:tc>
        <w:tc>
          <w:tcPr>
            <w:tcW w:w="56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w:t>
            </w:r>
          </w:p>
        </w:tc>
        <w:tc>
          <w:tcPr>
            <w:tcW w:w="53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0,9</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w:t>
            </w:r>
          </w:p>
        </w:tc>
        <w:tc>
          <w:tcPr>
            <w:tcW w:w="546"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w:t>
            </w:r>
          </w:p>
        </w:tc>
        <w:tc>
          <w:tcPr>
            <w:tcW w:w="54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4</w:t>
            </w:r>
          </w:p>
        </w:tc>
        <w:tc>
          <w:tcPr>
            <w:tcW w:w="568"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w:t>
            </w:r>
          </w:p>
        </w:tc>
        <w:tc>
          <w:tcPr>
            <w:tcW w:w="56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w:t>
            </w:r>
          </w:p>
        </w:tc>
        <w:tc>
          <w:tcPr>
            <w:tcW w:w="55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6</w:t>
            </w:r>
          </w:p>
        </w:tc>
        <w:tc>
          <w:tcPr>
            <w:tcW w:w="5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ind w:hanging="0"/>
              <w:jc w:val="center"/>
              <w:rPr/>
            </w:pPr>
            <w:r>
              <w:rPr>
                <w:color w:val="000000"/>
                <w:sz w:val="20"/>
                <w:szCs w:val="20"/>
              </w:rPr>
              <w:t>40</w:t>
            </w:r>
          </w:p>
        </w:tc>
      </w:tr>
      <w:tr>
        <w:trPr>
          <w:trHeight w:val="20" w:hRule="atLeast"/>
        </w:trPr>
        <w:tc>
          <w:tcPr>
            <w:tcW w:w="2711"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left"/>
              <w:rPr>
                <w:sz w:val="24"/>
                <w:szCs w:val="24"/>
              </w:rPr>
            </w:pPr>
            <w:r>
              <w:rPr>
                <w:color w:val="000000"/>
                <w:sz w:val="24"/>
                <w:szCs w:val="24"/>
              </w:rPr>
              <w:t>Число дней с метелью</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11</w:t>
            </w:r>
          </w:p>
        </w:tc>
        <w:tc>
          <w:tcPr>
            <w:tcW w:w="56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10</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9</w:t>
            </w:r>
          </w:p>
        </w:tc>
        <w:tc>
          <w:tcPr>
            <w:tcW w:w="53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0,1</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w:t>
            </w:r>
          </w:p>
        </w:tc>
        <w:tc>
          <w:tcPr>
            <w:tcW w:w="546"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w:t>
            </w:r>
          </w:p>
        </w:tc>
        <w:tc>
          <w:tcPr>
            <w:tcW w:w="54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0,03</w:t>
            </w:r>
          </w:p>
        </w:tc>
        <w:tc>
          <w:tcPr>
            <w:tcW w:w="568"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1</w:t>
            </w:r>
          </w:p>
        </w:tc>
        <w:tc>
          <w:tcPr>
            <w:tcW w:w="56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w:t>
            </w:r>
          </w:p>
        </w:tc>
        <w:tc>
          <w:tcPr>
            <w:tcW w:w="55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9</w:t>
            </w:r>
          </w:p>
        </w:tc>
        <w:tc>
          <w:tcPr>
            <w:tcW w:w="5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ind w:hanging="0"/>
              <w:jc w:val="center"/>
              <w:rPr/>
            </w:pPr>
            <w:r>
              <w:rPr>
                <w:color w:val="000000"/>
                <w:sz w:val="20"/>
                <w:szCs w:val="20"/>
              </w:rPr>
              <w:t>47</w:t>
            </w:r>
          </w:p>
        </w:tc>
      </w:tr>
      <w:tr>
        <w:trPr>
          <w:trHeight w:val="20" w:hRule="atLeast"/>
        </w:trPr>
        <w:tc>
          <w:tcPr>
            <w:tcW w:w="2711"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left"/>
              <w:rPr>
                <w:sz w:val="24"/>
                <w:szCs w:val="24"/>
              </w:rPr>
            </w:pPr>
            <w:r>
              <w:rPr>
                <w:color w:val="000000"/>
                <w:sz w:val="24"/>
                <w:szCs w:val="24"/>
              </w:rPr>
              <w:t>Число дней с грозой</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0,03</w:t>
            </w:r>
          </w:p>
        </w:tc>
        <w:tc>
          <w:tcPr>
            <w:tcW w:w="56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0,03</w:t>
            </w:r>
          </w:p>
        </w:tc>
        <w:tc>
          <w:tcPr>
            <w:tcW w:w="52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w:t>
            </w:r>
          </w:p>
        </w:tc>
        <w:tc>
          <w:tcPr>
            <w:tcW w:w="53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0,2</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3</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7</w:t>
            </w:r>
          </w:p>
        </w:tc>
        <w:tc>
          <w:tcPr>
            <w:tcW w:w="510"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8</w:t>
            </w:r>
          </w:p>
        </w:tc>
        <w:tc>
          <w:tcPr>
            <w:tcW w:w="546"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5</w:t>
            </w:r>
          </w:p>
        </w:tc>
        <w:tc>
          <w:tcPr>
            <w:tcW w:w="542"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2</w:t>
            </w:r>
          </w:p>
        </w:tc>
        <w:tc>
          <w:tcPr>
            <w:tcW w:w="568"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w:t>
            </w:r>
          </w:p>
        </w:tc>
        <w:tc>
          <w:tcPr>
            <w:tcW w:w="565"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w:t>
            </w:r>
          </w:p>
        </w:tc>
        <w:tc>
          <w:tcPr>
            <w:tcW w:w="557" w:type="dxa"/>
            <w:tcBorders>
              <w:top w:val="single" w:sz="4" w:space="0" w:color="000000"/>
              <w:left w:val="single" w:sz="4" w:space="0" w:color="000000"/>
              <w:bottom w:val="single" w:sz="4" w:space="0" w:color="000000"/>
            </w:tcBorders>
            <w:vAlign w:val="center"/>
          </w:tcPr>
          <w:p>
            <w:pPr>
              <w:pStyle w:val="Normal"/>
              <w:widowControl w:val="false"/>
              <w:snapToGrid w:val="false"/>
              <w:ind w:hanging="0"/>
              <w:jc w:val="center"/>
              <w:rPr/>
            </w:pPr>
            <w:r>
              <w:rPr>
                <w:color w:val="000000"/>
                <w:sz w:val="20"/>
                <w:szCs w:val="20"/>
              </w:rPr>
              <w:t>0,03</w:t>
            </w:r>
          </w:p>
        </w:tc>
        <w:tc>
          <w:tcPr>
            <w:tcW w:w="5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ind w:hanging="0"/>
              <w:jc w:val="center"/>
              <w:rPr/>
            </w:pPr>
            <w:r>
              <w:rPr>
                <w:color w:val="000000"/>
                <w:sz w:val="20"/>
                <w:szCs w:val="20"/>
              </w:rPr>
              <w:t>25</w:t>
            </w:r>
          </w:p>
        </w:tc>
      </w:tr>
    </w:tbl>
    <w:p>
      <w:pPr>
        <w:pStyle w:val="Normal"/>
        <w:tabs>
          <w:tab w:val="clear" w:pos="113"/>
          <w:tab w:val="left" w:pos="8820" w:leader="none"/>
        </w:tabs>
        <w:spacing w:lineRule="auto" w:line="276" w:before="120" w:after="0"/>
        <w:ind w:left="0" w:right="0" w:firstLine="709"/>
        <w:rPr/>
      </w:pPr>
      <w:r>
        <w:rPr>
          <w:b/>
          <w:i/>
          <w:sz w:val="28"/>
          <w:szCs w:val="28"/>
        </w:rPr>
        <w:t>Агроклиматическая характеристика</w:t>
      </w:r>
    </w:p>
    <w:p>
      <w:pPr>
        <w:pStyle w:val="Western"/>
        <w:spacing w:lineRule="auto" w:line="276" w:beforeAutospacing="0" w:before="0" w:afterAutospacing="0" w:after="0"/>
        <w:ind w:left="0" w:right="0" w:firstLine="709"/>
        <w:rPr/>
      </w:pPr>
      <w:r>
        <w:rPr>
          <w:sz w:val="28"/>
          <w:szCs w:val="28"/>
        </w:rPr>
        <w:t xml:space="preserve">С позиций агроклиматического районирования территория Орловского муниципального округа относится к западной агроклиматической зоне Кировской области. Западная зона является относительно тёплой и влажной. </w:t>
      </w:r>
      <w:r>
        <w:rPr>
          <w:sz w:val="28"/>
          <w:szCs w:val="28"/>
          <w:shd w:fill="FFFFFF" w:val="clear"/>
        </w:rPr>
        <w:t>Продолжительность вегетационного периода составляет всего 157-163 дней. Продолжительность безморозного периода на ровных местах 115-125 дней, в понижениях – в среднем около 105 дней. Сумма активных температур 1700-1900º, что достаточно для созревания яровых зерновых культур ранних и средних сроков сева.</w:t>
      </w:r>
    </w:p>
    <w:p>
      <w:pPr>
        <w:pStyle w:val="Western"/>
        <w:spacing w:lineRule="auto" w:line="276" w:beforeAutospacing="0" w:before="0" w:afterAutospacing="0" w:after="0"/>
        <w:ind w:left="0" w:right="0" w:firstLine="709"/>
        <w:rPr/>
      </w:pPr>
      <w:r>
        <w:rPr>
          <w:sz w:val="28"/>
          <w:szCs w:val="28"/>
          <w:shd w:fill="FFFFFF" w:val="clear"/>
        </w:rPr>
        <w:t>За вегетационный период осадков выпадает в среднем 260-270 мм, гидротермический коэффициент (ГТК) 1,3÷1,4. Обеспеченность влагой по годам неравномерная. Наблюдаются весенне-летние засухи и суховейные явления продолжительностью 11-13 дней за вегетационный период.</w:t>
      </w:r>
    </w:p>
    <w:p>
      <w:pPr>
        <w:pStyle w:val="Western"/>
        <w:spacing w:lineRule="auto" w:line="276" w:beforeAutospacing="0" w:before="0" w:afterAutospacing="0" w:after="0"/>
        <w:ind w:left="0" w:right="0" w:firstLine="709"/>
        <w:rPr/>
      </w:pPr>
      <w:r>
        <w:rPr>
          <w:sz w:val="28"/>
          <w:szCs w:val="28"/>
          <w:shd w:fill="FFFFFF" w:val="clear"/>
        </w:rPr>
        <w:t>Зима умеренно холодная и умеренно снежная. Перезимовка озимых редко проходит благополучно. Ежегодно часть озимых подвергается вымерзанию, а в местах скопления снега страдает от выпревания.</w:t>
      </w:r>
    </w:p>
    <w:p>
      <w:pPr>
        <w:pStyle w:val="Normal"/>
        <w:spacing w:lineRule="auto" w:line="276"/>
        <w:ind w:left="0" w:right="0" w:firstLine="709"/>
        <w:rPr>
          <w:sz w:val="28"/>
          <w:szCs w:val="28"/>
        </w:rPr>
      </w:pPr>
      <w:r>
        <w:rPr>
          <w:b w:val="false"/>
          <w:bCs w:val="false"/>
          <w:sz w:val="28"/>
          <w:szCs w:val="28"/>
        </w:rPr>
        <w:t>Выводы:</w:t>
      </w:r>
    </w:p>
    <w:p>
      <w:pPr>
        <w:pStyle w:val="Normal"/>
        <w:numPr>
          <w:ilvl w:val="0"/>
          <w:numId w:val="9"/>
        </w:numPr>
        <w:tabs>
          <w:tab w:val="clear" w:pos="113"/>
          <w:tab w:val="left" w:pos="851" w:leader="none"/>
        </w:tabs>
        <w:spacing w:lineRule="auto" w:line="276"/>
        <w:ind w:left="0" w:right="0" w:firstLine="709"/>
        <w:rPr>
          <w:sz w:val="28"/>
          <w:szCs w:val="28"/>
        </w:rPr>
      </w:pPr>
      <w:r>
        <w:rPr>
          <w:sz w:val="28"/>
          <w:szCs w:val="28"/>
        </w:rPr>
        <w:t xml:space="preserve">Территория Орловского округа относится к строительно-климатической зоне </w:t>
      </w:r>
      <w:r>
        <w:rPr>
          <w:sz w:val="28"/>
          <w:szCs w:val="28"/>
          <w:lang w:val="en-US"/>
        </w:rPr>
        <w:t>IB</w:t>
      </w:r>
      <w:r>
        <w:rPr>
          <w:sz w:val="28"/>
          <w:szCs w:val="28"/>
        </w:rPr>
        <w:t>. Продолжительность отопительного периода 232 суток. Расчетная температура самой холодной пятидневки -34</w:t>
      </w:r>
      <w:r>
        <w:rPr>
          <w:sz w:val="28"/>
          <w:szCs w:val="28"/>
          <w:vertAlign w:val="superscript"/>
        </w:rPr>
        <w:t>о</w:t>
      </w:r>
      <w:r>
        <w:rPr>
          <w:sz w:val="28"/>
          <w:szCs w:val="28"/>
        </w:rPr>
        <w:t>С, средняя температура отопительного периода -5,8</w:t>
      </w:r>
      <w:r>
        <w:rPr>
          <w:sz w:val="28"/>
          <w:szCs w:val="28"/>
          <w:vertAlign w:val="superscript"/>
        </w:rPr>
        <w:t>о</w:t>
      </w:r>
      <w:r>
        <w:rPr>
          <w:sz w:val="28"/>
          <w:szCs w:val="28"/>
        </w:rPr>
        <w:t>С.</w:t>
      </w:r>
    </w:p>
    <w:p>
      <w:pPr>
        <w:pStyle w:val="Normal"/>
        <w:numPr>
          <w:ilvl w:val="0"/>
          <w:numId w:val="17"/>
        </w:numPr>
        <w:tabs>
          <w:tab w:val="clear" w:pos="113"/>
          <w:tab w:val="left" w:pos="851" w:leader="none"/>
        </w:tabs>
        <w:spacing w:lineRule="auto" w:line="276"/>
        <w:ind w:left="0" w:right="0" w:firstLine="709"/>
        <w:rPr>
          <w:sz w:val="28"/>
          <w:szCs w:val="28"/>
        </w:rPr>
      </w:pPr>
      <w:r>
        <w:rPr>
          <w:sz w:val="28"/>
          <w:szCs w:val="28"/>
        </w:rPr>
        <w:t>Орловский округ относится к центральным природно-сельскохозяйственным бонитировочным районам. Природно-климатические условия освоения территории округа характеризуются благоприятной ситуацией для возделывания таких сельскохозяйственных культур, как озимая рожь, яровые, лён, картофель, овощи, сеяные травы.</w:t>
      </w:r>
    </w:p>
    <w:p>
      <w:pPr>
        <w:pStyle w:val="Normal"/>
        <w:numPr>
          <w:ilvl w:val="0"/>
          <w:numId w:val="18"/>
        </w:numPr>
        <w:tabs>
          <w:tab w:val="clear" w:pos="113"/>
          <w:tab w:val="left" w:pos="851" w:leader="none"/>
        </w:tabs>
        <w:spacing w:lineRule="auto" w:line="276"/>
        <w:ind w:left="0" w:right="0" w:firstLine="709"/>
        <w:rPr>
          <w:sz w:val="28"/>
          <w:szCs w:val="28"/>
        </w:rPr>
      </w:pPr>
      <w:r>
        <w:rPr>
          <w:sz w:val="28"/>
          <w:szCs w:val="28"/>
        </w:rPr>
        <w:t>Холодная и длительная зима обуславливает максимальную теплоизоляцию зданий и сооружений.</w:t>
      </w:r>
    </w:p>
    <w:p>
      <w:pPr>
        <w:pStyle w:val="Normal"/>
        <w:numPr>
          <w:ilvl w:val="0"/>
          <w:numId w:val="19"/>
        </w:numPr>
        <w:tabs>
          <w:tab w:val="clear" w:pos="113"/>
          <w:tab w:val="left" w:pos="851" w:leader="none"/>
        </w:tabs>
        <w:spacing w:lineRule="auto" w:line="276"/>
        <w:ind w:left="0" w:right="0" w:firstLine="709"/>
        <w:rPr>
          <w:sz w:val="28"/>
          <w:szCs w:val="28"/>
        </w:rPr>
      </w:pPr>
      <w:r>
        <w:rPr>
          <w:sz w:val="28"/>
          <w:szCs w:val="28"/>
        </w:rPr>
        <w:t>Развитый метелевый характер зимних ветров обуславливает снегозащиту путей сообщения.</w:t>
      </w:r>
    </w:p>
    <w:p>
      <w:pPr>
        <w:pStyle w:val="Normal"/>
        <w:numPr>
          <w:ilvl w:val="0"/>
          <w:numId w:val="20"/>
        </w:numPr>
        <w:tabs>
          <w:tab w:val="clear" w:pos="113"/>
          <w:tab w:val="left" w:pos="851" w:leader="none"/>
        </w:tabs>
        <w:spacing w:lineRule="auto" w:line="276"/>
        <w:ind w:left="0" w:right="0" w:firstLine="709"/>
        <w:rPr>
          <w:sz w:val="28"/>
          <w:szCs w:val="28"/>
        </w:rPr>
      </w:pPr>
      <w:r>
        <w:rPr>
          <w:sz w:val="28"/>
          <w:szCs w:val="28"/>
        </w:rPr>
        <w:t>Комфортный период для отдыха в среднем за год составляет 200 дней. Летний комфортный период продолжается 50-60 дней со второй декады июня по вторую декаду августа. Зимой комфортный период продолжается в среднем 120-150 дней.</w:t>
      </w:r>
    </w:p>
    <w:p>
      <w:pPr>
        <w:pStyle w:val="Normal"/>
        <w:numPr>
          <w:ilvl w:val="0"/>
          <w:numId w:val="21"/>
        </w:numPr>
        <w:tabs>
          <w:tab w:val="clear" w:pos="113"/>
          <w:tab w:val="left" w:pos="851" w:leader="none"/>
        </w:tabs>
        <w:spacing w:lineRule="auto" w:line="276"/>
        <w:ind w:left="0" w:right="0" w:firstLine="709"/>
        <w:rPr>
          <w:sz w:val="28"/>
          <w:szCs w:val="28"/>
        </w:rPr>
      </w:pPr>
      <w:r>
        <w:rPr>
          <w:sz w:val="28"/>
          <w:szCs w:val="28"/>
        </w:rPr>
        <w:t>Глубина промерзания грунтов в среднем составляет 70-120 см.</w:t>
      </w:r>
    </w:p>
    <w:p>
      <w:pPr>
        <w:pStyle w:val="Normal"/>
        <w:numPr>
          <w:ilvl w:val="0"/>
          <w:numId w:val="22"/>
        </w:numPr>
        <w:tabs>
          <w:tab w:val="clear" w:pos="113"/>
          <w:tab w:val="left" w:pos="851" w:leader="none"/>
        </w:tabs>
        <w:spacing w:lineRule="auto" w:line="276"/>
        <w:ind w:left="0" w:right="0" w:firstLine="709"/>
        <w:rPr>
          <w:sz w:val="28"/>
          <w:szCs w:val="28"/>
        </w:rPr>
      </w:pPr>
      <w:r>
        <w:rPr>
          <w:sz w:val="28"/>
          <w:szCs w:val="28"/>
        </w:rPr>
        <w:t>Территория округа относится к зоне умеренного потенциала загрязнения.</w:t>
      </w:r>
    </w:p>
    <w:p>
      <w:pPr>
        <w:pStyle w:val="8"/>
        <w:spacing w:lineRule="auto" w:line="276"/>
        <w:ind w:left="0" w:right="0" w:firstLine="709"/>
        <w:rPr/>
      </w:pPr>
      <w:bookmarkStart w:id="24" w:name="__RefHeading___Toc84699_2258745630"/>
      <w:bookmarkStart w:id="25" w:name="_Toc122969970"/>
      <w:bookmarkStart w:id="26" w:name="_Toc105756139"/>
      <w:bookmarkStart w:id="27" w:name="_Toc314749112"/>
      <w:bookmarkEnd w:id="24"/>
      <w:r>
        <w:rPr>
          <w:sz w:val="28"/>
          <w:szCs w:val="28"/>
        </w:rPr>
        <w:t xml:space="preserve">3.2. </w:t>
      </w:r>
      <w:bookmarkEnd w:id="26"/>
      <w:bookmarkEnd w:id="27"/>
      <w:r>
        <w:rPr>
          <w:sz w:val="28"/>
          <w:szCs w:val="28"/>
        </w:rPr>
        <w:t>Физико-географическое описание</w:t>
      </w:r>
      <w:bookmarkEnd w:id="25"/>
    </w:p>
    <w:p>
      <w:pPr>
        <w:pStyle w:val="Normal"/>
        <w:spacing w:lineRule="auto" w:line="276"/>
        <w:ind w:left="0" w:right="0" w:firstLine="709"/>
        <w:rPr/>
      </w:pPr>
      <w:r>
        <w:rPr>
          <w:sz w:val="28"/>
          <w:szCs w:val="28"/>
          <w:shd w:fill="FFFFFF" w:val="clear"/>
        </w:rPr>
        <w:t xml:space="preserve">С позиций физико-географического районирования большая часть Орловского округа относится </w:t>
      </w:r>
      <w:r>
        <w:rPr>
          <w:color w:val="000000"/>
          <w:sz w:val="28"/>
          <w:szCs w:val="28"/>
        </w:rPr>
        <w:t>к району песчаной низины левобережья средней Вятки вятско-ветлужского округа, который сложен пермскими отложениями, прикрытыми ледниковыми песками и валунными суглинками. Северная часть Орловского округа относится моломо-лузскому округу, который сложен пермскими, триасовыми и четвертичными отложениями. Западная часть Орловского округа входит в центральную часть Вятского Увала Вятско-Чепецкого округа, который сложен коренными пермскими породами, прикрытыми покровными суглинками.</w:t>
      </w:r>
    </w:p>
    <w:p>
      <w:pPr>
        <w:pStyle w:val="Normal"/>
        <w:spacing w:lineRule="auto" w:line="276"/>
        <w:ind w:left="0" w:right="0" w:firstLine="709"/>
        <w:rPr/>
      </w:pPr>
      <w:r>
        <w:rPr>
          <w:color w:val="000000"/>
          <w:sz w:val="28"/>
          <w:szCs w:val="28"/>
        </w:rPr>
        <w:t>Кристаллический фундамент находится на глубине 1750-2000 м.</w:t>
      </w:r>
      <w:r>
        <w:rPr>
          <w:sz w:val="28"/>
          <w:szCs w:val="28"/>
          <w:shd w:fill="FFFFFF" w:val="clear"/>
        </w:rPr>
        <w:t xml:space="preserve"> В</w:t>
      </w:r>
      <w:r>
        <w:rPr>
          <w:sz w:val="28"/>
          <w:szCs w:val="28"/>
        </w:rPr>
        <w:t xml:space="preserve"> геоморфологическом отношении территория округа представляет собой увалисто-холмистую равнину с абсолютными отметками до 230 м и понижениями в поймах рек до 100 м</w:t>
      </w:r>
      <w:r>
        <w:rPr>
          <w:sz w:val="28"/>
          <w:szCs w:val="28"/>
          <w:shd w:fill="FFFFFF" w:val="clear"/>
        </w:rPr>
        <w:t>.</w:t>
      </w:r>
    </w:p>
    <w:p>
      <w:pPr>
        <w:pStyle w:val="Normal"/>
        <w:spacing w:lineRule="auto" w:line="276"/>
        <w:ind w:left="0" w:right="0" w:firstLine="709"/>
        <w:rPr/>
      </w:pPr>
      <w:r>
        <w:rPr>
          <w:color w:val="000000"/>
          <w:sz w:val="28"/>
          <w:szCs w:val="28"/>
          <w:shd w:fill="FFFFFF" w:val="clear"/>
        </w:rPr>
        <w:t>Четвертичные отложения в северной части округа (севернее границы донского оледенения) представлены элювиально-делювиальными отложениями переменного состава и древними нерасчленёнными флювиогляциальными суглинками и супесями; в южной части – торфяными отложениями; поймы рек Вятки, Моломы и Великой сложены современными аллювиальными отложениями. Почвы – преимущественно дерново-подзолистые, в поймах рек Вятки, Моломы и Великой – пойменные (аллювиальные).</w:t>
      </w:r>
    </w:p>
    <w:p>
      <w:pPr>
        <w:pStyle w:val="Normal"/>
        <w:spacing w:lineRule="auto" w:line="276"/>
        <w:ind w:left="0" w:right="0" w:firstLine="709"/>
        <w:rPr/>
      </w:pPr>
      <w:r>
        <w:rPr>
          <w:sz w:val="28"/>
          <w:szCs w:val="28"/>
          <w:shd w:fill="FFFFFF" w:val="clear"/>
        </w:rPr>
        <w:t>С позиций геоботанического зонирования Орловский округ относится к подзоне южной тайги и входит центральный фаунистический район Кировской области. Большая часть округа распахана. На севере и северо-западе округа сохранились еловые, пихтово-еловые, сосновые, елово-сосновые, берёзовые и осиновые леса.</w:t>
      </w:r>
    </w:p>
    <w:p>
      <w:pPr>
        <w:pStyle w:val="8"/>
        <w:spacing w:lineRule="auto" w:line="276"/>
        <w:ind w:left="0" w:right="0" w:firstLine="709"/>
        <w:rPr/>
      </w:pPr>
      <w:bookmarkStart w:id="28" w:name="__RefHeading___Toc84701_2258745630"/>
      <w:bookmarkStart w:id="29" w:name="_Toc122969971"/>
      <w:bookmarkStart w:id="30" w:name="_Toc314749115"/>
      <w:bookmarkStart w:id="31" w:name="_Toc217974590"/>
      <w:bookmarkStart w:id="32" w:name="_Toc105756141"/>
      <w:bookmarkEnd w:id="28"/>
      <w:r>
        <w:rPr>
          <w:sz w:val="28"/>
          <w:szCs w:val="28"/>
        </w:rPr>
        <w:t>3.3 Минерально-сырьевые ресурсы</w:t>
      </w:r>
      <w:bookmarkEnd w:id="29"/>
      <w:bookmarkEnd w:id="30"/>
      <w:bookmarkEnd w:id="31"/>
      <w:bookmarkEnd w:id="32"/>
    </w:p>
    <w:p>
      <w:pPr>
        <w:pStyle w:val="Style38"/>
        <w:spacing w:lineRule="auto" w:line="276" w:before="0" w:after="0"/>
        <w:ind w:left="0" w:right="0" w:firstLine="709"/>
        <w:rPr/>
      </w:pPr>
      <w:r>
        <w:rPr>
          <w:sz w:val="28"/>
          <w:szCs w:val="28"/>
        </w:rPr>
        <w:t>Минерально-сырьевая база Орловского округа представлена 7 видами полезных ископаемых: глины кирпичные; пески строительные; песчано-гравийные материалы (смеси); грунты для строительства дорог; карбонатные породы; торф; пресные подземные воды.</w:t>
      </w:r>
    </w:p>
    <w:p>
      <w:pPr>
        <w:pStyle w:val="Normal"/>
        <w:keepNext w:val="true"/>
        <w:ind w:hanging="0"/>
        <w:jc w:val="right"/>
        <w:rPr>
          <w:sz w:val="28"/>
          <w:szCs w:val="28"/>
        </w:rPr>
      </w:pPr>
      <w:r>
        <w:rPr>
          <w:sz w:val="28"/>
          <w:szCs w:val="28"/>
        </w:rPr>
      </w:r>
    </w:p>
    <w:p>
      <w:pPr>
        <w:pStyle w:val="Normal"/>
        <w:ind w:hanging="0"/>
        <w:jc w:val="right"/>
        <w:rPr>
          <w:b/>
          <w:bCs/>
        </w:rPr>
      </w:pPr>
      <w:r>
        <w:rPr>
          <w:b/>
          <w:bCs/>
          <w:sz w:val="28"/>
          <w:szCs w:val="28"/>
        </w:rPr>
        <w:t>Таблица 3.3.1 Запасы полезных ископаемых в Орловском округе</w:t>
      </w:r>
    </w:p>
    <w:tbl>
      <w:tblPr>
        <w:tblW w:w="9555" w:type="dxa"/>
        <w:jc w:val="center"/>
        <w:tblInd w:w="0" w:type="dxa"/>
        <w:tblLayout w:type="fixed"/>
        <w:tblCellMar>
          <w:top w:w="0" w:type="dxa"/>
          <w:left w:w="30" w:type="dxa"/>
          <w:bottom w:w="0" w:type="dxa"/>
          <w:right w:w="30" w:type="dxa"/>
        </w:tblCellMar>
        <w:tblLook w:val="0000"/>
      </w:tblPr>
      <w:tblGrid>
        <w:gridCol w:w="5711"/>
        <w:gridCol w:w="3843"/>
      </w:tblGrid>
      <w:tr>
        <w:trPr>
          <w:tblHeader w:val="true"/>
          <w:trHeight w:val="675" w:hRule="atLeast"/>
          <w:cantSplit w:val="true"/>
        </w:trPr>
        <w:tc>
          <w:tcPr>
            <w:tcW w:w="5711" w:type="dxa"/>
            <w:tcBorders>
              <w:top w:val="double" w:sz="4" w:space="0" w:color="000000"/>
              <w:left w:val="double" w:sz="4" w:space="0" w:color="000000"/>
              <w:bottom w:val="double" w:sz="4" w:space="0" w:color="000000"/>
              <w:right w:val="single" w:sz="6" w:space="0" w:color="000000"/>
            </w:tcBorders>
            <w:vAlign w:val="center"/>
          </w:tcPr>
          <w:p>
            <w:pPr>
              <w:pStyle w:val="Normal"/>
              <w:keepNext w:val="true"/>
              <w:widowControl w:val="false"/>
              <w:ind w:hanging="0"/>
              <w:jc w:val="center"/>
              <w:rPr>
                <w:sz w:val="24"/>
                <w:szCs w:val="24"/>
              </w:rPr>
            </w:pPr>
            <w:r>
              <w:rPr>
                <w:b/>
                <w:sz w:val="24"/>
                <w:szCs w:val="24"/>
              </w:rPr>
              <w:t>Вид сырья</w:t>
            </w:r>
          </w:p>
        </w:tc>
        <w:tc>
          <w:tcPr>
            <w:tcW w:w="3843" w:type="dxa"/>
            <w:tcBorders>
              <w:top w:val="double" w:sz="4" w:space="0" w:color="000000"/>
              <w:left w:val="single" w:sz="6" w:space="0" w:color="000000"/>
              <w:bottom w:val="double" w:sz="4" w:space="0" w:color="000000"/>
              <w:right w:val="single" w:sz="6" w:space="0" w:color="000000"/>
            </w:tcBorders>
            <w:vAlign w:val="center"/>
          </w:tcPr>
          <w:p>
            <w:pPr>
              <w:pStyle w:val="Normal"/>
              <w:keepNext w:val="true"/>
              <w:widowControl w:val="false"/>
              <w:ind w:hanging="0"/>
              <w:jc w:val="center"/>
              <w:rPr>
                <w:sz w:val="24"/>
                <w:szCs w:val="24"/>
              </w:rPr>
            </w:pPr>
            <w:r>
              <w:rPr>
                <w:b/>
                <w:sz w:val="24"/>
                <w:szCs w:val="24"/>
              </w:rPr>
              <w:t>Количество месторождений</w:t>
            </w:r>
          </w:p>
        </w:tc>
      </w:tr>
      <w:tr>
        <w:trPr>
          <w:tblHeader w:val="true"/>
          <w:trHeight w:val="233" w:hRule="atLeast"/>
          <w:cantSplit w:val="true"/>
        </w:trPr>
        <w:tc>
          <w:tcPr>
            <w:tcW w:w="5711" w:type="dxa"/>
            <w:tcBorders>
              <w:top w:val="double" w:sz="4" w:space="0" w:color="000000"/>
              <w:left w:val="single" w:sz="6" w:space="0" w:color="000000"/>
              <w:bottom w:val="single" w:sz="6" w:space="0" w:color="000000"/>
              <w:right w:val="single" w:sz="6" w:space="0" w:color="000000"/>
            </w:tcBorders>
          </w:tcPr>
          <w:p>
            <w:pPr>
              <w:pStyle w:val="Normal"/>
              <w:keepNext w:val="true"/>
              <w:widowControl w:val="false"/>
              <w:ind w:hanging="0"/>
              <w:jc w:val="left"/>
              <w:rPr>
                <w:sz w:val="24"/>
                <w:szCs w:val="24"/>
              </w:rPr>
            </w:pPr>
            <w:r>
              <w:rPr>
                <w:sz w:val="24"/>
                <w:szCs w:val="24"/>
              </w:rPr>
              <w:t>Пески строительные</w:t>
            </w:r>
          </w:p>
        </w:tc>
        <w:tc>
          <w:tcPr>
            <w:tcW w:w="3843" w:type="dxa"/>
            <w:tcBorders>
              <w:top w:val="double" w:sz="4" w:space="0" w:color="000000"/>
              <w:left w:val="single" w:sz="6" w:space="0" w:color="000000"/>
              <w:bottom w:val="single" w:sz="6" w:space="0" w:color="000000"/>
              <w:right w:val="single" w:sz="6" w:space="0" w:color="000000"/>
            </w:tcBorders>
            <w:vAlign w:val="center"/>
          </w:tcPr>
          <w:p>
            <w:pPr>
              <w:pStyle w:val="Normal"/>
              <w:keepNext w:val="true"/>
              <w:widowControl w:val="false"/>
              <w:ind w:hanging="0"/>
              <w:jc w:val="center"/>
              <w:rPr>
                <w:sz w:val="24"/>
                <w:szCs w:val="24"/>
              </w:rPr>
            </w:pPr>
            <w:r>
              <w:rPr/>
              <w:t>4</w:t>
            </w:r>
          </w:p>
        </w:tc>
      </w:tr>
      <w:tr>
        <w:trPr>
          <w:trHeight w:val="233" w:hRule="atLeast"/>
          <w:cantSplit w:val="true"/>
        </w:trPr>
        <w:tc>
          <w:tcPr>
            <w:tcW w:w="5711" w:type="dxa"/>
            <w:tcBorders>
              <w:top w:val="single" w:sz="6" w:space="0" w:color="000000"/>
              <w:left w:val="single" w:sz="6" w:space="0" w:color="000000"/>
              <w:bottom w:val="single" w:sz="6" w:space="0" w:color="000000"/>
              <w:right w:val="single" w:sz="6" w:space="0" w:color="000000"/>
            </w:tcBorders>
          </w:tcPr>
          <w:p>
            <w:pPr>
              <w:pStyle w:val="Normal"/>
              <w:widowControl w:val="false"/>
              <w:ind w:hanging="0"/>
              <w:rPr>
                <w:sz w:val="24"/>
                <w:szCs w:val="24"/>
              </w:rPr>
            </w:pPr>
            <w:r>
              <w:rPr>
                <w:sz w:val="24"/>
                <w:szCs w:val="24"/>
              </w:rPr>
              <w:t>Глина кирпичная</w:t>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hanging="0"/>
              <w:jc w:val="center"/>
              <w:rPr>
                <w:sz w:val="24"/>
                <w:szCs w:val="24"/>
              </w:rPr>
            </w:pPr>
            <w:r>
              <w:rPr>
                <w:sz w:val="24"/>
                <w:szCs w:val="24"/>
              </w:rPr>
              <w:t>5</w:t>
            </w:r>
          </w:p>
        </w:tc>
      </w:tr>
      <w:tr>
        <w:trPr>
          <w:trHeight w:val="233" w:hRule="atLeast"/>
          <w:cantSplit w:val="true"/>
        </w:trPr>
        <w:tc>
          <w:tcPr>
            <w:tcW w:w="5711" w:type="dxa"/>
            <w:tcBorders>
              <w:top w:val="single" w:sz="6" w:space="0" w:color="000000"/>
              <w:left w:val="single" w:sz="6" w:space="0" w:color="000000"/>
              <w:bottom w:val="single" w:sz="6" w:space="0" w:color="000000"/>
              <w:right w:val="single" w:sz="6" w:space="0" w:color="000000"/>
            </w:tcBorders>
          </w:tcPr>
          <w:p>
            <w:pPr>
              <w:pStyle w:val="Normal"/>
              <w:widowControl w:val="false"/>
              <w:ind w:hanging="0"/>
              <w:rPr>
                <w:sz w:val="24"/>
                <w:szCs w:val="24"/>
              </w:rPr>
            </w:pPr>
            <w:r>
              <w:rPr>
                <w:sz w:val="24"/>
                <w:szCs w:val="24"/>
              </w:rPr>
              <w:t>Грунты для строительства дорог</w:t>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hanging="0"/>
              <w:jc w:val="center"/>
              <w:rPr>
                <w:sz w:val="24"/>
                <w:szCs w:val="24"/>
              </w:rPr>
            </w:pPr>
            <w:r>
              <w:rPr>
                <w:sz w:val="24"/>
                <w:szCs w:val="24"/>
              </w:rPr>
              <w:t>2</w:t>
            </w:r>
          </w:p>
        </w:tc>
      </w:tr>
      <w:tr>
        <w:trPr>
          <w:trHeight w:val="189" w:hRule="atLeast"/>
          <w:cantSplit w:val="true"/>
        </w:trPr>
        <w:tc>
          <w:tcPr>
            <w:tcW w:w="5711" w:type="dxa"/>
            <w:tcBorders>
              <w:top w:val="single" w:sz="6" w:space="0" w:color="000000"/>
              <w:left w:val="single" w:sz="6" w:space="0" w:color="000000"/>
              <w:bottom w:val="single" w:sz="6" w:space="0" w:color="000000"/>
              <w:right w:val="single" w:sz="6" w:space="0" w:color="000000"/>
            </w:tcBorders>
          </w:tcPr>
          <w:p>
            <w:pPr>
              <w:pStyle w:val="Normal"/>
              <w:widowControl w:val="false"/>
              <w:ind w:hanging="0"/>
              <w:rPr>
                <w:sz w:val="24"/>
                <w:szCs w:val="24"/>
              </w:rPr>
            </w:pPr>
            <w:r>
              <w:rPr>
                <w:sz w:val="24"/>
                <w:szCs w:val="24"/>
              </w:rPr>
              <w:t>Подземные пресные воды</w:t>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hanging="0"/>
              <w:jc w:val="center"/>
              <w:rPr>
                <w:sz w:val="24"/>
                <w:szCs w:val="24"/>
              </w:rPr>
            </w:pPr>
            <w:r>
              <w:rPr>
                <w:sz w:val="24"/>
                <w:szCs w:val="24"/>
              </w:rPr>
              <w:t>3</w:t>
            </w:r>
          </w:p>
        </w:tc>
      </w:tr>
      <w:tr>
        <w:trPr>
          <w:trHeight w:val="233" w:hRule="atLeast"/>
          <w:cantSplit w:val="true"/>
        </w:trPr>
        <w:tc>
          <w:tcPr>
            <w:tcW w:w="5711" w:type="dxa"/>
            <w:tcBorders>
              <w:top w:val="single" w:sz="6" w:space="0" w:color="000000"/>
              <w:left w:val="single" w:sz="6" w:space="0" w:color="000000"/>
              <w:bottom w:val="single" w:sz="6" w:space="0" w:color="000000"/>
              <w:right w:val="single" w:sz="6" w:space="0" w:color="000000"/>
            </w:tcBorders>
          </w:tcPr>
          <w:p>
            <w:pPr>
              <w:pStyle w:val="Normal"/>
              <w:widowControl w:val="false"/>
              <w:ind w:hanging="0"/>
              <w:rPr>
                <w:sz w:val="24"/>
                <w:szCs w:val="24"/>
              </w:rPr>
            </w:pPr>
            <w:r>
              <w:rPr>
                <w:sz w:val="24"/>
                <w:szCs w:val="24"/>
              </w:rPr>
              <w:t>ПГС</w:t>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hanging="0"/>
              <w:jc w:val="center"/>
              <w:rPr>
                <w:sz w:val="24"/>
                <w:szCs w:val="24"/>
              </w:rPr>
            </w:pPr>
            <w:r>
              <w:rPr>
                <w:sz w:val="24"/>
                <w:szCs w:val="24"/>
              </w:rPr>
              <w:t>15</w:t>
            </w:r>
          </w:p>
        </w:tc>
      </w:tr>
      <w:tr>
        <w:trPr>
          <w:trHeight w:val="189" w:hRule="atLeast"/>
          <w:cantSplit w:val="true"/>
        </w:trPr>
        <w:tc>
          <w:tcPr>
            <w:tcW w:w="5711" w:type="dxa"/>
            <w:tcBorders>
              <w:top w:val="single" w:sz="6" w:space="0" w:color="000000"/>
              <w:left w:val="single" w:sz="6" w:space="0" w:color="000000"/>
              <w:bottom w:val="single" w:sz="6" w:space="0" w:color="000000"/>
              <w:right w:val="single" w:sz="6" w:space="0" w:color="000000"/>
            </w:tcBorders>
          </w:tcPr>
          <w:p>
            <w:pPr>
              <w:pStyle w:val="Normal"/>
              <w:widowControl w:val="false"/>
              <w:ind w:hanging="0"/>
              <w:rPr>
                <w:sz w:val="24"/>
                <w:szCs w:val="24"/>
              </w:rPr>
            </w:pPr>
            <w:r>
              <w:rPr>
                <w:sz w:val="24"/>
                <w:szCs w:val="24"/>
              </w:rPr>
              <w:t>Карбонатные породы</w:t>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hanging="0"/>
              <w:jc w:val="center"/>
              <w:rPr>
                <w:sz w:val="24"/>
                <w:szCs w:val="24"/>
              </w:rPr>
            </w:pPr>
            <w:r>
              <w:rPr>
                <w:sz w:val="24"/>
                <w:szCs w:val="24"/>
              </w:rPr>
              <w:t>1</w:t>
            </w:r>
          </w:p>
        </w:tc>
      </w:tr>
      <w:tr>
        <w:trPr>
          <w:trHeight w:val="198" w:hRule="atLeast"/>
          <w:cantSplit w:val="true"/>
        </w:trPr>
        <w:tc>
          <w:tcPr>
            <w:tcW w:w="5711" w:type="dxa"/>
            <w:tcBorders>
              <w:top w:val="single" w:sz="6" w:space="0" w:color="000000"/>
              <w:left w:val="single" w:sz="6" w:space="0" w:color="000000"/>
              <w:bottom w:val="single" w:sz="6" w:space="0" w:color="000000"/>
              <w:right w:val="single" w:sz="6" w:space="0" w:color="000000"/>
            </w:tcBorders>
          </w:tcPr>
          <w:p>
            <w:pPr>
              <w:pStyle w:val="Normal"/>
              <w:widowControl w:val="false"/>
              <w:ind w:hanging="0"/>
              <w:rPr>
                <w:sz w:val="24"/>
                <w:szCs w:val="24"/>
              </w:rPr>
            </w:pPr>
            <w:r>
              <w:rPr>
                <w:sz w:val="24"/>
                <w:szCs w:val="24"/>
              </w:rPr>
              <w:t>Торф</w:t>
            </w:r>
          </w:p>
        </w:tc>
        <w:tc>
          <w:tcPr>
            <w:tcW w:w="3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hanging="0"/>
              <w:jc w:val="center"/>
              <w:rPr>
                <w:sz w:val="24"/>
                <w:szCs w:val="24"/>
              </w:rPr>
            </w:pPr>
            <w:r>
              <w:rPr>
                <w:sz w:val="24"/>
                <w:szCs w:val="24"/>
              </w:rPr>
              <w:t>66</w:t>
            </w:r>
          </w:p>
        </w:tc>
      </w:tr>
    </w:tbl>
    <w:p>
      <w:pPr>
        <w:pStyle w:val="Normal"/>
        <w:ind w:firstLine="720"/>
        <w:rPr/>
      </w:pPr>
      <w:r>
        <w:rPr/>
      </w:r>
    </w:p>
    <w:p>
      <w:pPr>
        <w:pStyle w:val="Style38"/>
        <w:spacing w:lineRule="auto" w:line="276" w:before="0" w:after="0"/>
        <w:ind w:left="0" w:right="0" w:firstLine="709"/>
        <w:rPr/>
      </w:pPr>
      <w:r>
        <w:rPr>
          <w:sz w:val="28"/>
          <w:szCs w:val="28"/>
        </w:rPr>
        <w:t>На территории округа известно 5 мелких слабоизученных проявлений кирпичных глин с запасами 5280 тыс. м3. По результатам лабораторных испытаний глины пригодны для производства кирпича методом пластического формования. Прочность на сжатие образцов обожженной глины меняется от 153,9 до 452,3 кг/см</w:t>
      </w:r>
      <w:r>
        <w:rPr>
          <w:sz w:val="28"/>
          <w:szCs w:val="28"/>
          <w:vertAlign w:val="superscript"/>
        </w:rPr>
        <w:t>2</w:t>
      </w:r>
      <w:r>
        <w:rPr>
          <w:sz w:val="28"/>
          <w:szCs w:val="28"/>
        </w:rPr>
        <w:t xml:space="preserve">, что свидетельствует о разном качестве сырья и возможности получения кирпича как низких, так и высоких марок. </w:t>
      </w:r>
    </w:p>
    <w:p>
      <w:pPr>
        <w:pStyle w:val="Style38"/>
        <w:spacing w:lineRule="auto" w:line="276" w:before="0" w:after="0"/>
        <w:ind w:left="0" w:right="0" w:firstLine="709"/>
        <w:rPr/>
      </w:pPr>
      <w:r>
        <w:rPr>
          <w:sz w:val="28"/>
          <w:szCs w:val="28"/>
        </w:rPr>
        <w:t xml:space="preserve">В округе имеется 2 мелких оцененных месторождения с запасами песка и 2 мелких слабоизученных проявления с запасами 13637 тыс. м3. Пески приурочены к поймам рек Вятки и Моломы. Пески могут использоваться для приготовления штукатурно-кладочных растворов, для строительства дорог, а также в качестве наполнителя для бетона. </w:t>
      </w:r>
    </w:p>
    <w:p>
      <w:pPr>
        <w:pStyle w:val="Style38"/>
        <w:spacing w:lineRule="auto" w:line="276" w:before="0" w:after="0"/>
        <w:ind w:left="0" w:right="0" w:firstLine="709"/>
        <w:rPr/>
      </w:pPr>
      <w:r>
        <w:rPr>
          <w:sz w:val="28"/>
          <w:szCs w:val="28"/>
        </w:rPr>
        <w:t xml:space="preserve">Территориальным балансом запасов в Орловском округе учитываются запасы 2 мелких месторождений песчано-гравийной смеси. Содержание гравия в смеси месторождений меняется от 20 до 42 %. Гравий и песок могут использоваться для приготовления бетона, а также для строительства дорог. </w:t>
      </w:r>
    </w:p>
    <w:p>
      <w:pPr>
        <w:pStyle w:val="Style38"/>
        <w:spacing w:lineRule="auto" w:line="276" w:before="0" w:after="0"/>
        <w:ind w:left="0" w:right="0" w:firstLine="709"/>
        <w:rPr/>
      </w:pPr>
      <w:r>
        <w:rPr>
          <w:sz w:val="28"/>
          <w:szCs w:val="28"/>
        </w:rPr>
        <w:t>В округе известно 2 мелких месторождения карбонатных пород с запасом 7,4 тыс. м3, условно пригодных для производства известняковой муки.</w:t>
      </w:r>
    </w:p>
    <w:p>
      <w:pPr>
        <w:pStyle w:val="Style38"/>
        <w:spacing w:lineRule="auto" w:line="276" w:before="0" w:after="0"/>
        <w:ind w:left="0" w:right="0" w:firstLine="709"/>
        <w:rPr/>
      </w:pPr>
      <w:r>
        <w:rPr>
          <w:sz w:val="28"/>
          <w:szCs w:val="28"/>
        </w:rPr>
        <w:t>На территории округа балансом учтены 12 резервных торфяных месторождений. Шесть из перечисленных месторождений имеют площадь более 100 га с суммарным запасом всех месторождений 6827 тыс.тонн. Торф всех месторождений пригоден для применения в сельском хозяйстве и для использования в качестве топлива.</w:t>
      </w:r>
    </w:p>
    <w:p>
      <w:pPr>
        <w:pStyle w:val="Style38"/>
        <w:spacing w:lineRule="auto" w:line="276" w:before="0" w:after="0"/>
        <w:ind w:left="0" w:right="0" w:firstLine="709"/>
        <w:rPr/>
      </w:pPr>
      <w:r>
        <w:rPr>
          <w:bCs/>
          <w:iCs/>
          <w:sz w:val="28"/>
          <w:szCs w:val="28"/>
        </w:rPr>
        <w:t xml:space="preserve">К наиболее крупным торфяным месторождениям относятся Монастырщенское (440 га, 578 тыс. т (при 40%-ной влажности)), Климичёвское (194 га, 354 тыс. т), Булычёвский массив (275 га, 406 тыс. т), Амбарское (200 га, 383 тыс. т), Чашково (1927 га, 2480 тыс. т), Чашково </w:t>
      </w:r>
      <w:r>
        <w:rPr>
          <w:bCs/>
          <w:iCs/>
          <w:sz w:val="28"/>
          <w:szCs w:val="28"/>
          <w:lang w:val="en-US"/>
        </w:rPr>
        <w:t>I</w:t>
      </w:r>
      <w:r>
        <w:rPr>
          <w:bCs/>
          <w:iCs/>
          <w:sz w:val="28"/>
          <w:szCs w:val="28"/>
        </w:rPr>
        <w:t xml:space="preserve"> (518 га, 727 тыс. т). </w:t>
      </w:r>
    </w:p>
    <w:p>
      <w:pPr>
        <w:pStyle w:val="Style38"/>
        <w:spacing w:lineRule="auto" w:line="276" w:before="0" w:after="0"/>
        <w:ind w:left="0" w:right="0" w:firstLine="709"/>
        <w:rPr/>
      </w:pPr>
      <w:r>
        <w:rPr>
          <w:sz w:val="28"/>
          <w:szCs w:val="28"/>
        </w:rPr>
        <w:t>Вблизи г. Орлова разведаны и учитываются балансом 3 месторождения пресных подземных вод с запасом 14,7 тыс. м3/сутки. Месторождения относятся к государственному резерву и предназначены для водоснабжения районного центра.</w:t>
      </w:r>
    </w:p>
    <w:p>
      <w:pPr>
        <w:pStyle w:val="Style38"/>
        <w:spacing w:lineRule="auto" w:line="276" w:before="0" w:after="0"/>
        <w:ind w:left="0" w:right="0" w:firstLine="709"/>
        <w:rPr/>
      </w:pPr>
      <w:r>
        <w:rPr>
          <w:sz w:val="28"/>
          <w:szCs w:val="28"/>
        </w:rPr>
        <w:t xml:space="preserve">В Орловском муниципальном округе встречаются лишь несколько видов полезных ископаемых, которые в большинстве своем могут служить сырьем для производства строительных материалов. В округе разрабатываются 2 мелких месторождения грунтов для строительства дорог и 1 месторождение ПГС. На основе имеющихся проявлений кирпичных глин может быть создана сырьевая база для производства керамического кирпича. Месторождения ПГС округа могут использоваться более интенсивно. </w:t>
      </w:r>
    </w:p>
    <w:p>
      <w:pPr>
        <w:pStyle w:val="8"/>
        <w:spacing w:lineRule="auto" w:line="276"/>
        <w:ind w:left="0" w:right="0" w:firstLine="709"/>
        <w:rPr/>
      </w:pPr>
      <w:bookmarkStart w:id="33" w:name="__RefHeading___Toc84703_2258745630"/>
      <w:bookmarkStart w:id="34" w:name="_Toc122969972"/>
      <w:bookmarkStart w:id="35" w:name="_Toc105756142"/>
      <w:bookmarkStart w:id="36" w:name="_Toc217974591"/>
      <w:bookmarkStart w:id="37" w:name="_Toc314749123"/>
      <w:bookmarkEnd w:id="33"/>
      <w:r>
        <w:rPr>
          <w:sz w:val="28"/>
          <w:szCs w:val="28"/>
        </w:rPr>
        <w:t xml:space="preserve">3.4 </w:t>
      </w:r>
      <w:bookmarkEnd w:id="35"/>
      <w:bookmarkEnd w:id="36"/>
      <w:bookmarkEnd w:id="37"/>
      <w:r>
        <w:rPr>
          <w:sz w:val="28"/>
          <w:szCs w:val="28"/>
        </w:rPr>
        <w:t>Почвенный потенциал</w:t>
      </w:r>
      <w:bookmarkEnd w:id="34"/>
    </w:p>
    <w:p>
      <w:pPr>
        <w:pStyle w:val="Normal"/>
        <w:spacing w:lineRule="auto" w:line="276"/>
        <w:ind w:left="0" w:right="0" w:firstLine="709"/>
        <w:rPr/>
      </w:pPr>
      <w:r>
        <w:rPr>
          <w:sz w:val="28"/>
          <w:szCs w:val="28"/>
        </w:rPr>
        <w:t xml:space="preserve">Почвы дерново-подзолистые, среднесуглинистые и супесчаные, среднеокультуренные. По результатам агрохимического обследования, 78% пашни занимают кислые почвы, 22% - с низким содержанием калия, гумуса - менее 2%. Для получения более высоких урожаев необходимо известкование и фосфоритование кислых почв, запашка сидеральных паров, соломы, внесение органических и минеральных удобрений. </w:t>
      </w:r>
    </w:p>
    <w:p>
      <w:pPr>
        <w:pStyle w:val="Normal"/>
        <w:spacing w:lineRule="auto" w:line="276"/>
        <w:ind w:left="0" w:right="0" w:firstLine="709"/>
        <w:rPr/>
      </w:pPr>
      <w:r>
        <w:rPr>
          <w:sz w:val="28"/>
          <w:szCs w:val="28"/>
        </w:rPr>
        <w:t>Исходя из агроклиматического и почвенного потенциала, основной отраслью сельского хозяйства должно быть молочно-мясное животноводство.</w:t>
      </w:r>
    </w:p>
    <w:p>
      <w:pPr>
        <w:pStyle w:val="8"/>
        <w:spacing w:lineRule="auto" w:line="276"/>
        <w:ind w:left="0" w:right="0" w:firstLine="709"/>
        <w:rPr/>
      </w:pPr>
      <w:bookmarkStart w:id="38" w:name="__RefHeading___Toc84705_2258745630"/>
      <w:bookmarkStart w:id="39" w:name="_Toc122969973"/>
      <w:bookmarkEnd w:id="38"/>
      <w:r>
        <w:rPr>
          <w:sz w:val="28"/>
          <w:szCs w:val="28"/>
        </w:rPr>
        <w:t>3.5 Поверхностные воды</w:t>
      </w:r>
      <w:bookmarkEnd w:id="39"/>
    </w:p>
    <w:p>
      <w:pPr>
        <w:pStyle w:val="73"/>
        <w:spacing w:lineRule="auto" w:line="276"/>
        <w:ind w:left="0" w:right="0" w:firstLine="709"/>
        <w:jc w:val="both"/>
        <w:rPr/>
      </w:pPr>
      <w:r>
        <w:rPr>
          <w:sz w:val="28"/>
          <w:szCs w:val="28"/>
        </w:rPr>
        <w:t xml:space="preserve">На территории округа протекает река Вятка и 13 малых рек, протяженностью 391 км, имеются 26 озер, 11 прудов, общей площадью водного зеркала 280 и 275 га. </w:t>
      </w:r>
    </w:p>
    <w:p>
      <w:pPr>
        <w:pStyle w:val="73"/>
        <w:spacing w:lineRule="auto" w:line="276"/>
        <w:ind w:left="0" w:right="0" w:firstLine="709"/>
        <w:jc w:val="both"/>
        <w:rPr/>
      </w:pPr>
      <w:r>
        <w:rPr>
          <w:sz w:val="28"/>
          <w:szCs w:val="28"/>
        </w:rPr>
        <w:t>Река Вятка – рыбохозяйственный водоём первой категории – протекает по юго-восточной окраине округа, но именно на ней расположен г. Орлов и значительная часть населённых пунктов округа. Вдоль северо-восточной границы округа протекает р. Великая, а вдоль западной границы – р. Молома. Обе реки впадают в Вятку.</w:t>
      </w:r>
    </w:p>
    <w:p>
      <w:pPr>
        <w:pStyle w:val="NormalWeb"/>
        <w:spacing w:before="0" w:after="0"/>
        <w:rPr>
          <w:sz w:val="28"/>
          <w:szCs w:val="28"/>
        </w:rPr>
      </w:pPr>
      <w:r>
        <w:rPr>
          <w:sz w:val="28"/>
          <w:szCs w:val="28"/>
        </w:rPr>
      </w:r>
    </w:p>
    <w:p>
      <w:pPr>
        <w:pStyle w:val="Normal"/>
        <w:ind w:hanging="0"/>
        <w:jc w:val="right"/>
        <w:rPr>
          <w:b/>
          <w:bCs/>
        </w:rPr>
      </w:pPr>
      <w:r>
        <w:rPr>
          <w:b/>
          <w:bCs/>
          <w:sz w:val="28"/>
          <w:szCs w:val="28"/>
        </w:rPr>
        <w:t>Таблица 3.5.1. Перечень водоёмов и водотоков Орловского округа</w:t>
      </w:r>
    </w:p>
    <w:tbl>
      <w:tblPr>
        <w:tblW w:w="9517" w:type="dxa"/>
        <w:jc w:val="left"/>
        <w:tblInd w:w="230" w:type="dxa"/>
        <w:tblLayout w:type="fixed"/>
        <w:tblCellMar>
          <w:top w:w="0" w:type="dxa"/>
          <w:left w:w="108" w:type="dxa"/>
          <w:bottom w:w="0" w:type="dxa"/>
          <w:right w:w="108" w:type="dxa"/>
        </w:tblCellMar>
        <w:tblLook w:val="01e0"/>
      </w:tblPr>
      <w:tblGrid>
        <w:gridCol w:w="542"/>
        <w:gridCol w:w="2374"/>
        <w:gridCol w:w="2942"/>
        <w:gridCol w:w="826"/>
        <w:gridCol w:w="1080"/>
        <w:gridCol w:w="1752"/>
      </w:tblGrid>
      <w:tr>
        <w:trPr>
          <w:tblHeader w:val="true"/>
        </w:trPr>
        <w:tc>
          <w:tcPr>
            <w:tcW w:w="542" w:type="dxa"/>
            <w:tcBorders>
              <w:top w:val="double" w:sz="4" w:space="0" w:color="000000"/>
              <w:left w:val="double" w:sz="4" w:space="0" w:color="000000"/>
              <w:bottom w:val="doub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 xml:space="preserve">№ </w:t>
            </w:r>
            <w:r>
              <w:rPr>
                <w:b/>
                <w:sz w:val="24"/>
                <w:szCs w:val="24"/>
              </w:rPr>
              <w:t>п/п</w:t>
            </w:r>
          </w:p>
        </w:tc>
        <w:tc>
          <w:tcPr>
            <w:tcW w:w="2374"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ConsCell"/>
              <w:widowControl w:val="false"/>
              <w:snapToGrid w:val="false"/>
              <w:ind w:right="0" w:firstLine="567"/>
              <w:jc w:val="center"/>
              <w:rPr>
                <w:sz w:val="24"/>
                <w:szCs w:val="24"/>
              </w:rPr>
            </w:pPr>
            <w:r>
              <w:rPr>
                <w:rFonts w:cs="Times New Roman" w:ascii="Times New Roman" w:hAnsi="Times New Roman"/>
                <w:b/>
                <w:sz w:val="24"/>
                <w:szCs w:val="24"/>
              </w:rPr>
              <w:t>Название</w:t>
            </w:r>
          </w:p>
          <w:p>
            <w:pPr>
              <w:pStyle w:val="Normal"/>
              <w:widowControl w:val="false"/>
              <w:ind w:hanging="0"/>
              <w:jc w:val="center"/>
              <w:rPr>
                <w:sz w:val="24"/>
                <w:szCs w:val="24"/>
              </w:rPr>
            </w:pPr>
            <w:r>
              <w:rPr>
                <w:b/>
                <w:sz w:val="24"/>
                <w:szCs w:val="24"/>
              </w:rPr>
              <w:t>(рыбохозяйственная категория)</w:t>
            </w:r>
          </w:p>
        </w:tc>
        <w:tc>
          <w:tcPr>
            <w:tcW w:w="2942"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Расположение</w:t>
            </w:r>
          </w:p>
        </w:tc>
        <w:tc>
          <w:tcPr>
            <w:tcW w:w="826"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ConsCell"/>
              <w:widowControl w:val="false"/>
              <w:snapToGrid w:val="false"/>
              <w:ind w:right="0" w:hanging="0"/>
              <w:jc w:val="center"/>
              <w:rPr>
                <w:sz w:val="24"/>
                <w:szCs w:val="24"/>
              </w:rPr>
            </w:pPr>
            <w:r>
              <w:rPr>
                <w:rFonts w:cs="Times New Roman" w:ascii="Times New Roman" w:hAnsi="Times New Roman"/>
                <w:b/>
                <w:sz w:val="24"/>
                <w:szCs w:val="24"/>
                <w:lang w:val="en-US"/>
              </w:rPr>
              <w:t>Q</w:t>
            </w:r>
            <w:r>
              <w:rPr>
                <w:rFonts w:cs="Times New Roman" w:ascii="Times New Roman" w:hAnsi="Times New Roman"/>
                <w:b/>
                <w:sz w:val="24"/>
                <w:szCs w:val="24"/>
              </w:rPr>
              <w:t xml:space="preserve"> ,</w:t>
            </w:r>
          </w:p>
          <w:p>
            <w:pPr>
              <w:pStyle w:val="Normal"/>
              <w:widowControl w:val="false"/>
              <w:ind w:hanging="0"/>
              <w:jc w:val="center"/>
              <w:rPr>
                <w:sz w:val="24"/>
                <w:szCs w:val="24"/>
              </w:rPr>
            </w:pPr>
            <w:r>
              <w:rPr>
                <w:b/>
                <w:sz w:val="24"/>
                <w:szCs w:val="24"/>
              </w:rPr>
              <w:t>м</w:t>
            </w:r>
            <w:r>
              <w:rPr>
                <w:b/>
                <w:sz w:val="24"/>
                <w:szCs w:val="24"/>
                <w:vertAlign w:val="superscript"/>
              </w:rPr>
              <w:t>3</w:t>
            </w:r>
            <w:r>
              <w:rPr>
                <w:b/>
                <w:sz w:val="24"/>
                <w:szCs w:val="24"/>
              </w:rPr>
              <w:t>/с</w:t>
            </w:r>
          </w:p>
        </w:tc>
        <w:tc>
          <w:tcPr>
            <w:tcW w:w="1080"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Длина</w:t>
            </w:r>
          </w:p>
          <w:p>
            <w:pPr>
              <w:pStyle w:val="Normal"/>
              <w:widowControl w:val="false"/>
              <w:ind w:hanging="0"/>
              <w:jc w:val="center"/>
              <w:rPr>
                <w:sz w:val="24"/>
                <w:szCs w:val="24"/>
              </w:rPr>
            </w:pPr>
            <w:r>
              <w:rPr>
                <w:b/>
                <w:sz w:val="24"/>
                <w:szCs w:val="24"/>
              </w:rPr>
              <w:t>реки</w:t>
            </w:r>
            <w:r>
              <w:rPr>
                <w:b/>
                <w:sz w:val="24"/>
                <w:szCs w:val="24"/>
                <w:vertAlign w:val="superscript"/>
              </w:rPr>
              <w:t xml:space="preserve"> </w:t>
            </w:r>
            <w:r>
              <w:rPr>
                <w:b/>
                <w:sz w:val="24"/>
                <w:szCs w:val="24"/>
              </w:rPr>
              <w:t>,</w:t>
            </w:r>
          </w:p>
          <w:p>
            <w:pPr>
              <w:pStyle w:val="Normal"/>
              <w:widowControl w:val="false"/>
              <w:ind w:hanging="0"/>
              <w:jc w:val="center"/>
              <w:rPr>
                <w:sz w:val="24"/>
                <w:szCs w:val="24"/>
              </w:rPr>
            </w:pPr>
            <w:r>
              <w:rPr>
                <w:b/>
                <w:sz w:val="24"/>
                <w:szCs w:val="24"/>
              </w:rPr>
              <w:t>км;</w:t>
            </w:r>
          </w:p>
          <w:p>
            <w:pPr>
              <w:pStyle w:val="Normal"/>
              <w:widowControl w:val="false"/>
              <w:ind w:hanging="0"/>
              <w:jc w:val="center"/>
              <w:rPr>
                <w:sz w:val="24"/>
                <w:szCs w:val="24"/>
              </w:rPr>
            </w:pPr>
            <w:r>
              <w:rPr>
                <w:b/>
                <w:sz w:val="24"/>
                <w:szCs w:val="24"/>
              </w:rPr>
              <w:t>площадь</w:t>
            </w:r>
          </w:p>
          <w:p>
            <w:pPr>
              <w:pStyle w:val="Normal"/>
              <w:widowControl w:val="false"/>
              <w:ind w:hanging="0"/>
              <w:jc w:val="center"/>
              <w:rPr>
                <w:sz w:val="24"/>
                <w:szCs w:val="24"/>
              </w:rPr>
            </w:pPr>
            <w:r>
              <w:rPr>
                <w:b/>
                <w:sz w:val="24"/>
                <w:szCs w:val="24"/>
              </w:rPr>
              <w:t>озера, га</w:t>
            </w:r>
          </w:p>
        </w:tc>
        <w:tc>
          <w:tcPr>
            <w:tcW w:w="1752" w:type="dxa"/>
            <w:tcBorders>
              <w:top w:val="double" w:sz="4" w:space="0" w:color="000000"/>
              <w:left w:val="single" w:sz="4" w:space="0" w:color="000000"/>
              <w:bottom w:val="double" w:sz="4" w:space="0" w:color="000000"/>
              <w:right w:val="double" w:sz="4" w:space="0" w:color="000000"/>
            </w:tcBorders>
            <w:shd w:color="auto" w:fill="auto" w:val="clear"/>
            <w:vAlign w:val="center"/>
          </w:tcPr>
          <w:p>
            <w:pPr>
              <w:pStyle w:val="Normal"/>
              <w:widowControl w:val="false"/>
              <w:ind w:hanging="0"/>
              <w:jc w:val="center"/>
              <w:rPr>
                <w:sz w:val="24"/>
                <w:szCs w:val="24"/>
              </w:rPr>
            </w:pPr>
            <w:r>
              <w:rPr>
                <w:b/>
                <w:sz w:val="24"/>
                <w:szCs w:val="24"/>
              </w:rPr>
              <w:t>Ширина</w:t>
            </w:r>
          </w:p>
          <w:p>
            <w:pPr>
              <w:pStyle w:val="Normal"/>
              <w:widowControl w:val="false"/>
              <w:ind w:hanging="0"/>
              <w:jc w:val="center"/>
              <w:rPr>
                <w:sz w:val="24"/>
                <w:szCs w:val="24"/>
              </w:rPr>
            </w:pPr>
            <w:r>
              <w:rPr>
                <w:b/>
                <w:sz w:val="24"/>
                <w:szCs w:val="24"/>
              </w:rPr>
              <w:t>водохранной</w:t>
            </w:r>
          </w:p>
          <w:p>
            <w:pPr>
              <w:pStyle w:val="Normal"/>
              <w:widowControl w:val="false"/>
              <w:ind w:hanging="0"/>
              <w:jc w:val="center"/>
              <w:rPr>
                <w:sz w:val="24"/>
                <w:szCs w:val="24"/>
              </w:rPr>
            </w:pPr>
            <w:r>
              <w:rPr>
                <w:b/>
                <w:sz w:val="24"/>
                <w:szCs w:val="24"/>
              </w:rPr>
              <w:t>зоны, м</w:t>
            </w:r>
          </w:p>
        </w:tc>
      </w:tr>
      <w:tr>
        <w:trPr/>
        <w:tc>
          <w:tcPr>
            <w:tcW w:w="9516" w:type="dxa"/>
            <w:gridSpan w:val="6"/>
            <w:tcBorders>
              <w:top w:val="doub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b/>
                <w:i/>
                <w:sz w:val="24"/>
                <w:szCs w:val="24"/>
              </w:rPr>
              <w:t>Реки и ручьи</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Быстрица</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Лев. приток р. Вятки</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4,5</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165</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Великая (2)</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Прав. приток р. Вятки, С-З граница поселения</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5,6</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163</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3</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Вотская</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Лев. приток р. Молома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4</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Вочка</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Лев. приток р. Молома, с. Тохтино, д. Чупины</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0,15</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28</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5</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Вятка (1)</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Г. Орлов, д. Красногоры, Тупицыны, Вересенки, Заовраг, Скозырята, Вершинята, Монастырщина, Казаковцевы, Назаровы, Усковы, Криничи, Мундро, Боярское</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106</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888</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6</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Грядовица</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Лев. приток р. Великая</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0,24</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31</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7</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Дубяна (2)</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Прав. приток р. Молома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0,25</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21</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8</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Лондюг</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Лев. приток р. Хвощёвица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11</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9</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Молома (1)</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Прав. приток р. Вятки, западная граница поселения</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14,1</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419</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10</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Мокеровка</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Лев. приток р. Молосы</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highlight w:val="none"/>
                <w:shd w:fill="auto" w:val="clear"/>
              </w:rPr>
            </w:pPr>
            <w:r>
              <w:rPr>
                <w:sz w:val="24"/>
                <w:szCs w:val="24"/>
                <w:shd w:fill="auto" w:val="clear"/>
              </w:rPr>
              <w:t>11</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highlight w:val="none"/>
                <w:shd w:fill="auto" w:val="clear"/>
              </w:rPr>
            </w:pPr>
            <w:r>
              <w:rPr>
                <w:sz w:val="24"/>
                <w:szCs w:val="24"/>
                <w:shd w:fill="auto" w:val="clear"/>
              </w:rPr>
              <w:t>Мостовица</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Прав. приток р. Дубяна, д. Кропотовы, с. Русаново</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0,03</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12</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12</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Мутница (2)</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Прав. приток р. Великая, с. Чудиново</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0,32</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13</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Ромовица (2)</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Прав. приток р. Симза, д. Лещёвы</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0,16</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29</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14</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Сизима (Сизьма, Симза)</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Прав приток р. Великая, д. Лапухины</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0,53</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42</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15</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Стрельня (2)</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Прав. приток р. Молома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0,24</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31</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16</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Твёрдая (2)</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Прав. приток р. Молома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0,05</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21</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17</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Тутыга (2)</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Прав. приток р. Ромовица, д. Соловецкое,</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0,07</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13</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18</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highlight w:val="none"/>
                <w:shd w:fill="auto" w:val="clear"/>
              </w:rPr>
            </w:pPr>
            <w:r>
              <w:rPr>
                <w:sz w:val="24"/>
                <w:szCs w:val="24"/>
                <w:shd w:fill="auto" w:val="clear"/>
              </w:rPr>
              <w:t>Хвощёвица (2)</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highlight w:val="none"/>
                <w:shd w:fill="auto" w:val="clear"/>
              </w:rPr>
            </w:pPr>
            <w:r>
              <w:rPr>
                <w:sz w:val="24"/>
                <w:szCs w:val="24"/>
                <w:shd w:fill="auto" w:val="clear"/>
              </w:rPr>
              <w:t>Прав. приток р. Вятки,</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0,35</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47</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19</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highlight w:val="none"/>
                <w:shd w:fill="auto" w:val="clear"/>
              </w:rPr>
            </w:pPr>
            <w:r>
              <w:rPr>
                <w:sz w:val="24"/>
                <w:szCs w:val="24"/>
                <w:shd w:fill="auto" w:val="clear"/>
              </w:rPr>
              <w:t>Чащёвица</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highlight w:val="none"/>
                <w:shd w:fill="auto" w:val="clear"/>
              </w:rPr>
            </w:pPr>
            <w:r>
              <w:rPr>
                <w:sz w:val="24"/>
                <w:szCs w:val="24"/>
                <w:shd w:fill="auto" w:val="clear"/>
              </w:rPr>
              <w:t>Приток р. Хвощёвица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0,04</w:t>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12</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20</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Руч. Безводный Ключ</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Д. Епиховщина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21</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Руч. Горбуниха</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Прав. приток р. Дубяна, с. Высоково</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22</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Руч. Садыкино</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Д. Цепели</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23</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Чёрный ручей</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Лев. приток р. Молома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14</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9516"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b/>
                <w:i/>
                <w:sz w:val="24"/>
                <w:szCs w:val="24"/>
              </w:rPr>
              <w:t>Озёра</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24</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Березовая Курья</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Левобережье р. Вятки, на границе с Юрьянским районом</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92,7</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25</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Боковое</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6,9</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26</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Глухое</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6,2</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27</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Денисово</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9,3</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28</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Долгое</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10,7</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29</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Евстенское</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2,2</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30</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Елшаново</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5,1</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31</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Заднее</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5,6</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32</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Заднее</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8,5</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33</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Зайцево</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34</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Зенгино</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5,9</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35</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Кузнецовская старица</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12,2</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36</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Мелковское</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15,5</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37</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Одеговское</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0,7</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38</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Подборное</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4</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39</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Посадское</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12</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40</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Посадское</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6,5</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41</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Протока Прость</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Левобережье р. Вятки</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42</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Семиозеры</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18,6</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43</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Старицы</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Пойма р. Молома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14,8</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44</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Хвощевое</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7,4</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45</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Ходынино</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11,6</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46</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Чижово</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5,7</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47</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Чумишное</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Левобережье р. Вятки, напротив г. Орлова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8,9</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48</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Шапкинская старица</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37</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rHeight w:val="346" w:hRule="atLeast"/>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49</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Язельница</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4,1</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9516"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b/>
                <w:i/>
                <w:sz w:val="24"/>
                <w:szCs w:val="24"/>
              </w:rPr>
              <w:t>Пруды</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50</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Никольский</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Р. Великая</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233</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51</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113"/>
                <w:tab w:val="left" w:pos="1200" w:leader="none"/>
              </w:tabs>
              <w:ind w:hanging="0"/>
              <w:rPr>
                <w:sz w:val="24"/>
                <w:szCs w:val="24"/>
              </w:rPr>
            </w:pPr>
            <w:r>
              <w:rPr>
                <w:sz w:val="24"/>
                <w:szCs w:val="24"/>
              </w:rPr>
              <w:t>Высоковский</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За южной границей д. Высоково, на руч. Горбуниха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6,6</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52</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Мамаевский</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В д. Мамаевщина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53</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Тобольское водохранилище</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За южной границей д. Тобольские на р. Чащевица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44,9</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54</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Чудиновский</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Р. Мутница, с. Чудиново</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20,0</w:t>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55</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Тохтинский пруд</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Р. Вочка, с. Тохтино</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56</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б/н</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Д. Назаровы</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57</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б/н</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Д. Давыдовы</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58</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б/н</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За южной границей д. Моржи</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59</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б/н</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Р. Вочка, д. Чупины</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100</w:t>
            </w:r>
          </w:p>
        </w:tc>
      </w:tr>
      <w:tr>
        <w:trPr/>
        <w:tc>
          <w:tcPr>
            <w:tcW w:w="5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60</w:t>
            </w:r>
          </w:p>
        </w:tc>
        <w:tc>
          <w:tcPr>
            <w:tcW w:w="23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б/н</w:t>
            </w:r>
          </w:p>
        </w:tc>
        <w:tc>
          <w:tcPr>
            <w:tcW w:w="2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 w:val="24"/>
                <w:szCs w:val="24"/>
              </w:rPr>
            </w:pPr>
            <w:r>
              <w:rPr>
                <w:sz w:val="24"/>
                <w:szCs w:val="24"/>
              </w:rPr>
              <w:t>Руч. Безводный Ключ, д. Епиховщина</w:t>
            </w:r>
          </w:p>
        </w:tc>
        <w:tc>
          <w:tcPr>
            <w:tcW w:w="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r>
          </w:p>
        </w:tc>
        <w:tc>
          <w:tcPr>
            <w:tcW w:w="17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50</w:t>
            </w:r>
          </w:p>
        </w:tc>
      </w:tr>
    </w:tbl>
    <w:p>
      <w:pPr>
        <w:pStyle w:val="NormalWeb"/>
        <w:spacing w:before="0" w:after="0"/>
        <w:rPr/>
      </w:pPr>
      <w:r>
        <w:rPr/>
      </w:r>
    </w:p>
    <w:p>
      <w:pPr>
        <w:pStyle w:val="8"/>
        <w:spacing w:lineRule="auto" w:line="276"/>
        <w:ind w:left="0" w:right="0" w:firstLine="709"/>
        <w:rPr/>
      </w:pPr>
      <w:bookmarkStart w:id="40" w:name="__RefHeading___Toc84707_2258745630"/>
      <w:bookmarkStart w:id="41" w:name="_Toc122969974"/>
      <w:bookmarkEnd w:id="40"/>
      <w:r>
        <w:rPr>
          <w:sz w:val="28"/>
          <w:szCs w:val="28"/>
        </w:rPr>
        <w:t>3.6 Подземные воды</w:t>
      </w:r>
      <w:bookmarkEnd w:id="41"/>
    </w:p>
    <w:p>
      <w:pPr>
        <w:pStyle w:val="Normal"/>
        <w:spacing w:lineRule="auto" w:line="276"/>
        <w:ind w:left="0" w:right="0" w:firstLine="709"/>
        <w:rPr/>
      </w:pPr>
      <w:r>
        <w:rPr>
          <w:sz w:val="28"/>
          <w:szCs w:val="28"/>
        </w:rPr>
        <w:t xml:space="preserve">На территории Орловского округа насчитывается 177 водозаборные скважины. 77 скважин закреплены за 9 недропользователями. Глубина скважин от 32 (д. Гребеневщина) до 140 м (д. Филимоновы). Остальные скважины по сути являются бесхозными в связи с банкротством прежних недропользователей и не эксплуатируются. 23 скважины потеряны на местности. </w:t>
      </w:r>
    </w:p>
    <w:p>
      <w:pPr>
        <w:pStyle w:val="Normal"/>
        <w:spacing w:lineRule="auto" w:line="276"/>
        <w:ind w:left="0" w:right="0" w:firstLine="709"/>
        <w:rPr/>
      </w:pPr>
      <w:r>
        <w:rPr>
          <w:sz w:val="28"/>
          <w:szCs w:val="28"/>
        </w:rPr>
        <w:t xml:space="preserve">Используемые подземные воды связаны с карбонатно-терригенными и терригенными отложениями верхней перми. </w:t>
      </w:r>
    </w:p>
    <w:p>
      <w:pPr>
        <w:pStyle w:val="Normal"/>
        <w:spacing w:lineRule="auto" w:line="276"/>
        <w:ind w:left="0" w:right="0" w:firstLine="709"/>
        <w:rPr/>
      </w:pPr>
      <w:r>
        <w:rPr>
          <w:sz w:val="28"/>
          <w:szCs w:val="28"/>
        </w:rPr>
        <w:t>Вода соответствует требованиям СанПиНа в 86 скважинах, по 11 скважинам отсутствуют данные о химическом составе воды, в 84 скважинах вода не соответствует СанПиНу по одному или нескольким показателям. Наиболее часто отмечается превышение ПДК по силикат-аниону – в 20, общей жёсткости – в 17, содержанию железа - в 15 скважинах. Необходимо отметить, что по многим скважинам, где качество воды не соответствует СанПиНу, анализ химического состава воды проводился непосредственно после завершения бурения и проведения откачки. В процессе эксплуатации во многих случаях происходит стабилизация и улучшение качественных характеристик потребляемой воды. В подобных скважинах необходимо проведение повторного химического анализа подземной воды, не менее чем через полгода после начала эксплуатации. Вполне возможно, что результаты более поздних анализов имеются в распоряжении недропользователя или районной СЭС. Анализ воды в обязательном порядке проводится также при оформлении лицензии на право добычи подземных вод, что способствует созданию реальной картины качества подземных вод на действующих водозаборах.</w:t>
      </w:r>
    </w:p>
    <w:p>
      <w:pPr>
        <w:pStyle w:val="Western"/>
        <w:spacing w:lineRule="auto" w:line="276" w:beforeAutospacing="0" w:before="0" w:afterAutospacing="0" w:after="0"/>
        <w:ind w:left="0" w:right="0" w:firstLine="709"/>
        <w:rPr/>
      </w:pPr>
      <w:r>
        <w:rPr>
          <w:bCs/>
          <w:iCs/>
          <w:sz w:val="28"/>
          <w:szCs w:val="28"/>
        </w:rPr>
        <w:t>Прогнозные ресурсы подземных вод оцениваются величиной 166 тыс. м</w:t>
      </w:r>
      <w:r>
        <w:rPr>
          <w:bCs/>
          <w:iCs/>
          <w:sz w:val="28"/>
          <w:szCs w:val="28"/>
          <w:vertAlign w:val="superscript"/>
        </w:rPr>
        <w:t>3</w:t>
      </w:r>
      <w:r>
        <w:rPr>
          <w:bCs/>
          <w:iCs/>
          <w:sz w:val="28"/>
          <w:szCs w:val="28"/>
        </w:rPr>
        <w:t>/сут.</w:t>
      </w:r>
    </w:p>
    <w:p>
      <w:pPr>
        <w:pStyle w:val="8"/>
        <w:spacing w:lineRule="auto" w:line="276"/>
        <w:ind w:left="0" w:right="0" w:firstLine="709"/>
        <w:rPr/>
      </w:pPr>
      <w:bookmarkStart w:id="42" w:name="__RefHeading___Toc84709_2258745630"/>
      <w:bookmarkStart w:id="43" w:name="_Toc122969975"/>
      <w:bookmarkStart w:id="44" w:name="_Toc105756143"/>
      <w:bookmarkStart w:id="45" w:name="_Toc314749124"/>
      <w:bookmarkEnd w:id="42"/>
      <w:r>
        <w:rPr>
          <w:sz w:val="28"/>
          <w:szCs w:val="28"/>
          <w:shd w:fill="auto" w:val="clear"/>
        </w:rPr>
        <w:t xml:space="preserve">3.7 </w:t>
      </w:r>
      <w:bookmarkEnd w:id="44"/>
      <w:bookmarkEnd w:id="45"/>
      <w:r>
        <w:rPr>
          <w:sz w:val="28"/>
          <w:szCs w:val="28"/>
          <w:shd w:fill="auto" w:val="clear"/>
        </w:rPr>
        <w:t>Земельные ресурсы</w:t>
      </w:r>
      <w:bookmarkEnd w:id="43"/>
    </w:p>
    <w:p>
      <w:pPr>
        <w:pStyle w:val="NormalWeb"/>
        <w:spacing w:lineRule="auto" w:line="276" w:before="0" w:after="0"/>
        <w:ind w:left="0" w:right="0" w:firstLine="709"/>
        <w:rPr/>
      </w:pPr>
      <w:r>
        <w:rPr>
          <w:sz w:val="28"/>
          <w:szCs w:val="28"/>
          <w:shd w:fill="auto" w:val="clear"/>
        </w:rPr>
        <w:t xml:space="preserve">Земельный фонд Орловского муниципального округа по состоянию на 01.01.2018 года составляет 198878 га. По формам собственности распределение земельного фонда выглядит следующим образом: граждане владеют 29732 га, в собственности юридических лиц 17116 га, в государственной и муниципальной – 152030 га. </w:t>
      </w:r>
    </w:p>
    <w:p>
      <w:pPr>
        <w:pStyle w:val="NormalWeb"/>
        <w:spacing w:before="0" w:after="0"/>
        <w:ind w:left="0" w:right="0" w:firstLine="709"/>
        <w:rPr>
          <w:sz w:val="28"/>
          <w:szCs w:val="28"/>
          <w:highlight w:val="none"/>
          <w:shd w:fill="81D41A" w:val="clear"/>
        </w:rPr>
      </w:pPr>
      <w:r>
        <w:rPr>
          <w:sz w:val="28"/>
          <w:szCs w:val="28"/>
          <w:shd w:fill="81D41A" w:val="clear"/>
        </w:rPr>
      </w:r>
    </w:p>
    <w:p>
      <w:pPr>
        <w:pStyle w:val="NormalWeb"/>
        <w:spacing w:before="0" w:after="0"/>
        <w:ind w:left="0" w:right="0" w:hanging="0"/>
        <w:jc w:val="right"/>
        <w:rPr/>
      </w:pPr>
      <w:r>
        <w:rPr>
          <w:b/>
          <w:bCs/>
          <w:sz w:val="28"/>
          <w:szCs w:val="28"/>
          <w:shd w:fill="auto" w:val="clear"/>
        </w:rPr>
        <w:t xml:space="preserve">Таблица 3.7.1. Земельный фонд Орловского округа в разрезе категорий </w:t>
      </w:r>
    </w:p>
    <w:p>
      <w:pPr>
        <w:pStyle w:val="NormalWeb"/>
        <w:spacing w:before="0" w:after="0"/>
        <w:ind w:left="0" w:right="0" w:firstLine="709"/>
        <w:jc w:val="right"/>
        <w:rPr/>
      </w:pPr>
      <w:r>
        <w:rPr>
          <w:b/>
          <w:bCs/>
          <w:sz w:val="28"/>
          <w:szCs w:val="28"/>
          <w:shd w:fill="auto" w:val="clear"/>
        </w:rPr>
        <w:t>земель на 01.01.2018 года</w:t>
      </w:r>
    </w:p>
    <w:tbl>
      <w:tblPr>
        <w:tblW w:w="9639" w:type="dxa"/>
        <w:jc w:val="left"/>
        <w:tblInd w:w="230" w:type="dxa"/>
        <w:tblLayout w:type="fixed"/>
        <w:tblCellMar>
          <w:top w:w="0" w:type="dxa"/>
          <w:left w:w="108" w:type="dxa"/>
          <w:bottom w:w="0" w:type="dxa"/>
          <w:right w:w="108" w:type="dxa"/>
        </w:tblCellMar>
        <w:tblLook w:val="0000"/>
      </w:tblPr>
      <w:tblGrid>
        <w:gridCol w:w="991"/>
        <w:gridCol w:w="6084"/>
        <w:gridCol w:w="2564"/>
      </w:tblGrid>
      <w:tr>
        <w:trPr/>
        <w:tc>
          <w:tcPr>
            <w:tcW w:w="991" w:type="dxa"/>
            <w:tcBorders>
              <w:top w:val="double" w:sz="4" w:space="0" w:color="000000"/>
              <w:left w:val="double" w:sz="4" w:space="0" w:color="000000"/>
              <w:bottom w:val="double" w:sz="4" w:space="0" w:color="000000"/>
            </w:tcBorders>
            <w:vAlign w:val="center"/>
          </w:tcPr>
          <w:p>
            <w:pPr>
              <w:pStyle w:val="Normal"/>
              <w:widowControl w:val="false"/>
              <w:snapToGrid w:val="false"/>
              <w:ind w:left="0" w:right="0" w:hanging="0"/>
              <w:jc w:val="left"/>
              <w:rPr>
                <w:sz w:val="24"/>
                <w:szCs w:val="24"/>
              </w:rPr>
            </w:pPr>
            <w:r>
              <w:rPr>
                <w:b/>
                <w:sz w:val="24"/>
                <w:szCs w:val="24"/>
                <w:shd w:fill="auto" w:val="clear"/>
              </w:rPr>
              <w:t xml:space="preserve">№ </w:t>
            </w:r>
            <w:r>
              <w:rPr>
                <w:b/>
                <w:sz w:val="24"/>
                <w:szCs w:val="24"/>
                <w:shd w:fill="auto" w:val="clear"/>
              </w:rPr>
              <w:t>п/п</w:t>
            </w:r>
          </w:p>
        </w:tc>
        <w:tc>
          <w:tcPr>
            <w:tcW w:w="6084"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napToGrid w:val="false"/>
              <w:ind w:left="0" w:right="0" w:firstLine="709"/>
              <w:jc w:val="center"/>
              <w:rPr>
                <w:sz w:val="24"/>
                <w:szCs w:val="24"/>
              </w:rPr>
            </w:pPr>
            <w:r>
              <w:rPr>
                <w:b/>
                <w:sz w:val="24"/>
                <w:szCs w:val="24"/>
                <w:shd w:fill="auto" w:val="clear"/>
              </w:rPr>
              <w:t>Категория земель</w:t>
            </w:r>
          </w:p>
        </w:tc>
        <w:tc>
          <w:tcPr>
            <w:tcW w:w="2564" w:type="dxa"/>
            <w:tcBorders>
              <w:top w:val="double" w:sz="4" w:space="0" w:color="000000"/>
              <w:left w:val="single" w:sz="4" w:space="0" w:color="000000"/>
              <w:bottom w:val="double" w:sz="4" w:space="0" w:color="000000"/>
              <w:right w:val="double" w:sz="4" w:space="0" w:color="000000"/>
            </w:tcBorders>
            <w:vAlign w:val="center"/>
          </w:tcPr>
          <w:p>
            <w:pPr>
              <w:pStyle w:val="Normal"/>
              <w:widowControl w:val="false"/>
              <w:snapToGrid w:val="false"/>
              <w:ind w:left="0" w:right="0" w:firstLine="709"/>
              <w:jc w:val="center"/>
              <w:rPr>
                <w:sz w:val="24"/>
                <w:szCs w:val="24"/>
              </w:rPr>
            </w:pPr>
            <w:r>
              <w:rPr>
                <w:b/>
                <w:sz w:val="24"/>
                <w:szCs w:val="24"/>
                <w:shd w:fill="auto" w:val="clear"/>
              </w:rPr>
              <w:t>Площадь, тыс. га</w:t>
            </w:r>
          </w:p>
        </w:tc>
      </w:tr>
      <w:tr>
        <w:trPr/>
        <w:tc>
          <w:tcPr>
            <w:tcW w:w="991" w:type="dxa"/>
            <w:tcBorders>
              <w:top w:val="double" w:sz="4" w:space="0" w:color="000000"/>
              <w:left w:val="single" w:sz="4" w:space="0" w:color="000000"/>
              <w:bottom w:val="single" w:sz="4" w:space="0" w:color="000000"/>
            </w:tcBorders>
            <w:vAlign w:val="center"/>
          </w:tcPr>
          <w:p>
            <w:pPr>
              <w:pStyle w:val="Normal"/>
              <w:widowControl w:val="false"/>
              <w:snapToGrid w:val="false"/>
              <w:ind w:left="0" w:right="0" w:hanging="0"/>
              <w:jc w:val="center"/>
              <w:rPr>
                <w:sz w:val="24"/>
                <w:szCs w:val="24"/>
              </w:rPr>
            </w:pPr>
            <w:r>
              <w:rPr>
                <w:sz w:val="24"/>
                <w:szCs w:val="24"/>
                <w:shd w:fill="auto" w:val="clear"/>
              </w:rPr>
              <w:t>1</w:t>
            </w:r>
          </w:p>
        </w:tc>
        <w:tc>
          <w:tcPr>
            <w:tcW w:w="6084"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napToGrid w:val="false"/>
              <w:rPr>
                <w:rFonts w:ascii="Times New Roman" w:hAnsi="Times New Roman" w:eastAsia="Times New Roman" w:cs="Times New Roman"/>
                <w:color w:val="auto"/>
                <w:kern w:val="0"/>
                <w:sz w:val="24"/>
                <w:szCs w:val="24"/>
                <w:shd w:fill="auto" w:val="clear"/>
                <w:lang w:val="ru-RU" w:eastAsia="ar-SA" w:bidi="ar-SA"/>
              </w:rPr>
            </w:pPr>
            <w:r>
              <w:rPr>
                <w:rFonts w:eastAsia="Times New Roman" w:cs="Times New Roman"/>
                <w:color w:val="000000"/>
                <w:kern w:val="0"/>
                <w:sz w:val="24"/>
                <w:szCs w:val="24"/>
                <w:shd w:fill="auto" w:val="clear"/>
                <w:lang w:val="ru-RU" w:eastAsia="ar-SA" w:bidi="ar-SA"/>
              </w:rPr>
              <w:t>Сельскохозяйственные угодья</w:t>
            </w:r>
          </w:p>
        </w:tc>
        <w:tc>
          <w:tcPr>
            <w:tcW w:w="2564"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pPr>
            <w:r>
              <w:rPr/>
              <w:t>77,6</w:t>
            </w:r>
          </w:p>
        </w:tc>
      </w:tr>
      <w:tr>
        <w:trPr/>
        <w:tc>
          <w:tcPr>
            <w:tcW w:w="991" w:type="dxa"/>
            <w:tcBorders>
              <w:top w:val="single" w:sz="4" w:space="0" w:color="000000"/>
              <w:left w:val="single" w:sz="4" w:space="0" w:color="000000"/>
              <w:bottom w:val="single" w:sz="4" w:space="0" w:color="000000"/>
            </w:tcBorders>
            <w:vAlign w:val="center"/>
          </w:tcPr>
          <w:p>
            <w:pPr>
              <w:pStyle w:val="Normal"/>
              <w:widowControl w:val="false"/>
              <w:snapToGrid w:val="false"/>
              <w:ind w:left="0" w:right="0" w:hanging="0"/>
              <w:jc w:val="center"/>
              <w:rPr>
                <w:sz w:val="24"/>
                <w:szCs w:val="24"/>
              </w:rPr>
            </w:pPr>
            <w:r>
              <w:rPr>
                <w:sz w:val="24"/>
                <w:szCs w:val="24"/>
                <w:shd w:fill="auto" w:val="clear"/>
              </w:rPr>
              <w:t>2</w:t>
            </w:r>
          </w:p>
        </w:tc>
        <w:tc>
          <w:tcPr>
            <w:tcW w:w="6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sz w:val="24"/>
                <w:szCs w:val="24"/>
              </w:rPr>
            </w:pPr>
            <w:r>
              <w:rPr>
                <w:sz w:val="24"/>
                <w:szCs w:val="24"/>
                <w:shd w:fill="auto" w:val="clear"/>
              </w:rPr>
              <w:t>Лесные площади</w:t>
            </w:r>
          </w:p>
        </w:tc>
        <w:tc>
          <w:tcPr>
            <w:tcW w:w="2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pPr>
            <w:r>
              <w:rPr/>
              <w:t>106</w:t>
            </w:r>
          </w:p>
        </w:tc>
      </w:tr>
      <w:tr>
        <w:trPr/>
        <w:tc>
          <w:tcPr>
            <w:tcW w:w="991" w:type="dxa"/>
            <w:tcBorders>
              <w:top w:val="single" w:sz="4" w:space="0" w:color="000000"/>
              <w:left w:val="single" w:sz="4" w:space="0" w:color="000000"/>
              <w:bottom w:val="single" w:sz="4" w:space="0" w:color="000000"/>
            </w:tcBorders>
            <w:vAlign w:val="center"/>
          </w:tcPr>
          <w:p>
            <w:pPr>
              <w:pStyle w:val="Normal"/>
              <w:widowControl w:val="false"/>
              <w:snapToGrid w:val="false"/>
              <w:ind w:left="0" w:right="0" w:hanging="0"/>
              <w:jc w:val="center"/>
              <w:rPr>
                <w:sz w:val="24"/>
                <w:szCs w:val="24"/>
              </w:rPr>
            </w:pPr>
            <w:r>
              <w:rPr>
                <w:sz w:val="24"/>
                <w:szCs w:val="24"/>
                <w:shd w:fill="auto" w:val="clear"/>
              </w:rPr>
              <w:t>3</w:t>
            </w:r>
          </w:p>
        </w:tc>
        <w:tc>
          <w:tcPr>
            <w:tcW w:w="6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sz w:val="24"/>
                <w:szCs w:val="24"/>
              </w:rPr>
            </w:pPr>
            <w:r>
              <w:rPr>
                <w:sz w:val="24"/>
                <w:szCs w:val="24"/>
                <w:shd w:fill="auto" w:val="clear"/>
              </w:rPr>
              <w:t>Под водой</w:t>
            </w:r>
          </w:p>
        </w:tc>
        <w:tc>
          <w:tcPr>
            <w:tcW w:w="2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pPr>
            <w:r>
              <w:rPr/>
              <w:t>4</w:t>
            </w:r>
          </w:p>
        </w:tc>
      </w:tr>
      <w:tr>
        <w:trPr/>
        <w:tc>
          <w:tcPr>
            <w:tcW w:w="991" w:type="dxa"/>
            <w:tcBorders>
              <w:top w:val="single" w:sz="4" w:space="0" w:color="000000"/>
              <w:left w:val="single" w:sz="4" w:space="0" w:color="000000"/>
              <w:bottom w:val="single" w:sz="4" w:space="0" w:color="000000"/>
            </w:tcBorders>
            <w:vAlign w:val="center"/>
          </w:tcPr>
          <w:p>
            <w:pPr>
              <w:pStyle w:val="Normal"/>
              <w:widowControl w:val="false"/>
              <w:snapToGrid w:val="false"/>
              <w:ind w:left="0" w:right="0" w:hanging="0"/>
              <w:jc w:val="center"/>
              <w:rPr>
                <w:sz w:val="24"/>
                <w:szCs w:val="24"/>
              </w:rPr>
            </w:pPr>
            <w:r>
              <w:rPr>
                <w:sz w:val="24"/>
                <w:szCs w:val="24"/>
                <w:shd w:fill="auto" w:val="clear"/>
              </w:rPr>
              <w:t>4</w:t>
            </w:r>
          </w:p>
        </w:tc>
        <w:tc>
          <w:tcPr>
            <w:tcW w:w="6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sz w:val="24"/>
                <w:szCs w:val="24"/>
              </w:rPr>
            </w:pPr>
            <w:r>
              <w:rPr>
                <w:sz w:val="24"/>
                <w:szCs w:val="24"/>
                <w:shd w:fill="auto" w:val="clear"/>
              </w:rPr>
              <w:t>Земли застройки</w:t>
            </w:r>
          </w:p>
        </w:tc>
        <w:tc>
          <w:tcPr>
            <w:tcW w:w="2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pPr>
            <w:r>
              <w:rPr/>
              <w:t>0,9</w:t>
            </w:r>
          </w:p>
        </w:tc>
      </w:tr>
      <w:tr>
        <w:trPr/>
        <w:tc>
          <w:tcPr>
            <w:tcW w:w="991" w:type="dxa"/>
            <w:tcBorders>
              <w:top w:val="single" w:sz="4" w:space="0" w:color="000000"/>
              <w:left w:val="single" w:sz="4" w:space="0" w:color="000000"/>
              <w:bottom w:val="single" w:sz="4" w:space="0" w:color="000000"/>
            </w:tcBorders>
            <w:vAlign w:val="center"/>
          </w:tcPr>
          <w:p>
            <w:pPr>
              <w:pStyle w:val="Normal"/>
              <w:widowControl w:val="false"/>
              <w:snapToGrid w:val="false"/>
              <w:ind w:left="0" w:right="0" w:hanging="0"/>
              <w:jc w:val="center"/>
              <w:rPr>
                <w:sz w:val="24"/>
                <w:szCs w:val="24"/>
              </w:rPr>
            </w:pPr>
            <w:r>
              <w:rPr>
                <w:sz w:val="24"/>
                <w:szCs w:val="24"/>
                <w:shd w:fill="auto" w:val="clear"/>
              </w:rPr>
              <w:t>5</w:t>
            </w:r>
          </w:p>
        </w:tc>
        <w:tc>
          <w:tcPr>
            <w:tcW w:w="6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sz w:val="24"/>
                <w:szCs w:val="24"/>
              </w:rPr>
            </w:pPr>
            <w:r>
              <w:rPr>
                <w:sz w:val="24"/>
                <w:szCs w:val="24"/>
                <w:shd w:fill="auto" w:val="clear"/>
              </w:rPr>
              <w:t>Под дорогами</w:t>
            </w:r>
          </w:p>
        </w:tc>
        <w:tc>
          <w:tcPr>
            <w:tcW w:w="2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pPr>
            <w:r>
              <w:rPr/>
              <w:t>2,7</w:t>
            </w:r>
          </w:p>
        </w:tc>
      </w:tr>
      <w:tr>
        <w:trPr/>
        <w:tc>
          <w:tcPr>
            <w:tcW w:w="991" w:type="dxa"/>
            <w:tcBorders>
              <w:top w:val="single" w:sz="4" w:space="0" w:color="000000"/>
              <w:left w:val="single" w:sz="4" w:space="0" w:color="000000"/>
              <w:bottom w:val="single" w:sz="4" w:space="0" w:color="000000"/>
            </w:tcBorders>
            <w:vAlign w:val="center"/>
          </w:tcPr>
          <w:p>
            <w:pPr>
              <w:pStyle w:val="Normal"/>
              <w:widowControl w:val="false"/>
              <w:snapToGrid w:val="false"/>
              <w:ind w:left="0" w:right="0" w:hanging="0"/>
              <w:jc w:val="center"/>
              <w:rPr>
                <w:sz w:val="24"/>
                <w:szCs w:val="24"/>
              </w:rPr>
            </w:pPr>
            <w:r>
              <w:rPr>
                <w:sz w:val="24"/>
                <w:szCs w:val="24"/>
                <w:shd w:fill="auto" w:val="clear"/>
              </w:rPr>
              <w:t>6</w:t>
            </w:r>
          </w:p>
        </w:tc>
        <w:tc>
          <w:tcPr>
            <w:tcW w:w="6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rPr>
                <w:sz w:val="24"/>
                <w:szCs w:val="24"/>
              </w:rPr>
            </w:pPr>
            <w:r>
              <w:rPr>
                <w:sz w:val="24"/>
                <w:szCs w:val="24"/>
                <w:shd w:fill="auto" w:val="clear"/>
              </w:rPr>
              <w:t>Прочие земли</w:t>
            </w:r>
          </w:p>
        </w:tc>
        <w:tc>
          <w:tcPr>
            <w:tcW w:w="2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pPr>
            <w:r>
              <w:rPr/>
              <w:t>7,6</w:t>
            </w:r>
          </w:p>
        </w:tc>
      </w:tr>
      <w:tr>
        <w:trPr/>
        <w:tc>
          <w:tcPr>
            <w:tcW w:w="991" w:type="dxa"/>
            <w:tcBorders>
              <w:top w:val="single" w:sz="4" w:space="0" w:color="000000"/>
              <w:left w:val="single" w:sz="4" w:space="0" w:color="000000"/>
              <w:bottom w:val="single" w:sz="4" w:space="0" w:color="000000"/>
            </w:tcBorders>
            <w:vAlign w:val="center"/>
          </w:tcPr>
          <w:p>
            <w:pPr>
              <w:pStyle w:val="Normal"/>
              <w:widowControl w:val="false"/>
              <w:snapToGrid w:val="false"/>
              <w:ind w:left="0" w:right="0" w:firstLine="709"/>
              <w:jc w:val="left"/>
              <w:rPr>
                <w:b/>
                <w:sz w:val="24"/>
                <w:szCs w:val="24"/>
                <w:highlight w:val="none"/>
                <w:shd w:fill="auto" w:val="clear"/>
              </w:rPr>
            </w:pPr>
            <w:r>
              <w:rPr>
                <w:b/>
                <w:sz w:val="24"/>
                <w:szCs w:val="24"/>
                <w:shd w:fill="auto" w:val="clear"/>
              </w:rPr>
            </w:r>
          </w:p>
        </w:tc>
        <w:tc>
          <w:tcPr>
            <w:tcW w:w="6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ind w:left="0" w:right="0" w:firstLine="709"/>
              <w:jc w:val="left"/>
              <w:rPr>
                <w:sz w:val="24"/>
                <w:szCs w:val="24"/>
              </w:rPr>
            </w:pPr>
            <w:r>
              <w:rPr>
                <w:b/>
                <w:sz w:val="24"/>
                <w:szCs w:val="24"/>
                <w:shd w:fill="auto" w:val="clear"/>
              </w:rPr>
              <w:t>Итого земель в административных границах района</w:t>
            </w:r>
          </w:p>
        </w:tc>
        <w:tc>
          <w:tcPr>
            <w:tcW w:w="2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jc w:val="center"/>
              <w:rPr>
                <w:b/>
              </w:rPr>
            </w:pPr>
            <w:r>
              <w:rPr>
                <w:b/>
              </w:rPr>
              <w:t>198,8</w:t>
            </w:r>
          </w:p>
        </w:tc>
      </w:tr>
    </w:tbl>
    <w:p>
      <w:pPr>
        <w:pStyle w:val="Normal"/>
        <w:tabs>
          <w:tab w:val="clear" w:pos="113"/>
          <w:tab w:val="left" w:pos="1545" w:leader="none"/>
        </w:tabs>
        <w:ind w:left="0" w:right="0" w:firstLine="709"/>
        <w:rPr>
          <w:highlight w:val="none"/>
          <w:shd w:fill="auto" w:val="clear"/>
        </w:rPr>
      </w:pPr>
      <w:r>
        <w:rPr>
          <w:shd w:fill="auto" w:val="clear"/>
        </w:rPr>
      </w:r>
    </w:p>
    <w:p>
      <w:pPr>
        <w:pStyle w:val="NormalWeb"/>
        <w:spacing w:before="0" w:after="0"/>
        <w:ind w:left="0" w:right="0" w:firstLine="709"/>
        <w:rPr>
          <w:sz w:val="28"/>
          <w:szCs w:val="28"/>
          <w:highlight w:val="none"/>
          <w:shd w:fill="81D41A" w:val="clear"/>
        </w:rPr>
      </w:pPr>
      <w:r>
        <w:rPr>
          <w:sz w:val="28"/>
          <w:szCs w:val="28"/>
          <w:shd w:fill="81D41A" w:val="clear"/>
        </w:rPr>
      </w:r>
    </w:p>
    <w:p>
      <w:pPr>
        <w:pStyle w:val="8"/>
        <w:spacing w:lineRule="auto" w:line="276"/>
        <w:ind w:left="0" w:right="0" w:firstLine="709"/>
        <w:rPr/>
      </w:pPr>
      <w:bookmarkStart w:id="46" w:name="__RefHeading___Toc84711_2258745630"/>
      <w:bookmarkStart w:id="47" w:name="_Toc122969976"/>
      <w:bookmarkStart w:id="48" w:name="_Toc105756144"/>
      <w:bookmarkStart w:id="49" w:name="_Toc314749125"/>
      <w:bookmarkEnd w:id="46"/>
      <w:r>
        <w:rPr>
          <w:sz w:val="28"/>
          <w:szCs w:val="28"/>
        </w:rPr>
        <w:t xml:space="preserve">3.8 </w:t>
      </w:r>
      <w:bookmarkEnd w:id="48"/>
      <w:bookmarkEnd w:id="49"/>
      <w:r>
        <w:rPr>
          <w:sz w:val="28"/>
          <w:szCs w:val="28"/>
        </w:rPr>
        <w:t>Лесные ресурсы</w:t>
      </w:r>
      <w:bookmarkEnd w:id="47"/>
    </w:p>
    <w:p>
      <w:pPr>
        <w:pStyle w:val="Normal"/>
        <w:spacing w:lineRule="auto" w:line="276"/>
        <w:ind w:left="0" w:right="0" w:firstLine="709"/>
        <w:rPr/>
      </w:pPr>
      <w:r>
        <w:rPr>
          <w:rFonts w:eastAsia="Times New Roman" w:cs="Times New Roman"/>
          <w:color w:val="auto"/>
          <w:kern w:val="0"/>
          <w:sz w:val="28"/>
          <w:szCs w:val="28"/>
          <w:lang w:val="ru-RU" w:eastAsia="ru-RU" w:bidi="ar-SA"/>
        </w:rPr>
        <w:t xml:space="preserve">По лесозаготовительному районированию территория расположения лесов округа отнесена к зоне смешанных лесов подзоны южной тайги. Преобладают хвойные породы (сосново-лиственные, елово-пихтовые). В смешанных лесах распространены береза, осина, ольха. Распространены рябина, жимолость, шиповник, можжевельник, крушина. Леса и болота богаты брусникой, черникой, голубикой. </w:t>
      </w:r>
    </w:p>
    <w:p>
      <w:pPr>
        <w:pStyle w:val="Normal"/>
        <w:spacing w:lineRule="auto" w:line="276"/>
        <w:ind w:left="0" w:right="0" w:firstLine="709"/>
        <w:rPr/>
      </w:pPr>
      <w:r>
        <w:rPr>
          <w:rFonts w:eastAsia="Times New Roman" w:cs="Times New Roman"/>
          <w:color w:val="FF4000"/>
          <w:kern w:val="0"/>
          <w:sz w:val="28"/>
          <w:szCs w:val="28"/>
          <w:lang w:val="ru-RU" w:eastAsia="ru-RU" w:bidi="ar-SA"/>
        </w:rPr>
        <w:tab/>
      </w:r>
      <w:r>
        <w:rPr>
          <w:sz w:val="28"/>
          <w:szCs w:val="28"/>
        </w:rPr>
        <w:t>В округе возможна организация местных производств и промыслов по следующим видам деятельности: заготовка живицы; заготовка второстепенных лесных ресурсов, в том числе коры, бересты, пихтовых, еловых, сосновых лап, новогодних елок; побочное лесопользование, в том числе сенокошение и пастбища для скота, размещение ульев и пасек, заготовка древесных соков, заготовка и сбор ягод, грибов, заготовка лекарственного сырья, сбор мха.</w:t>
      </w:r>
    </w:p>
    <w:p>
      <w:pPr>
        <w:pStyle w:val="Normal"/>
        <w:spacing w:lineRule="auto" w:line="276"/>
        <w:ind w:left="0" w:right="0" w:firstLine="709"/>
        <w:rPr/>
      </w:pPr>
      <w:bookmarkStart w:id="50" w:name="_Ref234307957"/>
      <w:r>
        <w:rPr>
          <w:rFonts w:eastAsia="Times New Roman" w:cs="Times New Roman"/>
          <w:color w:val="auto"/>
          <w:kern w:val="0"/>
          <w:sz w:val="28"/>
          <w:szCs w:val="28"/>
          <w:lang w:val="ru-RU" w:eastAsia="ar-SA" w:bidi="ar-SA"/>
        </w:rPr>
        <w:t xml:space="preserve">Возможные ежегодные объемы выпуска продуктов переработки пищевых ресурсов леса по Орловскому лесничеству характеризуются </w:t>
      </w:r>
      <w:bookmarkEnd w:id="50"/>
      <w:r>
        <w:rPr>
          <w:rFonts w:eastAsia="Times New Roman" w:cs="Times New Roman"/>
          <w:color w:val="auto"/>
          <w:kern w:val="0"/>
          <w:sz w:val="28"/>
          <w:szCs w:val="28"/>
          <w:lang w:val="ru-RU" w:eastAsia="ar-SA" w:bidi="ar-SA"/>
        </w:rPr>
        <w:t>следующими показателями:</w:t>
      </w:r>
    </w:p>
    <w:tbl>
      <w:tblPr>
        <w:tblW w:w="9627" w:type="dxa"/>
        <w:jc w:val="center"/>
        <w:tblInd w:w="0" w:type="dxa"/>
        <w:tblLayout w:type="fixed"/>
        <w:tblCellMar>
          <w:top w:w="0" w:type="dxa"/>
          <w:left w:w="108" w:type="dxa"/>
          <w:bottom w:w="0" w:type="dxa"/>
          <w:right w:w="108" w:type="dxa"/>
        </w:tblCellMar>
        <w:tblLook w:val="0000"/>
      </w:tblPr>
      <w:tblGrid>
        <w:gridCol w:w="1221"/>
        <w:gridCol w:w="1172"/>
        <w:gridCol w:w="1170"/>
        <w:gridCol w:w="1185"/>
        <w:gridCol w:w="1007"/>
        <w:gridCol w:w="1445"/>
        <w:gridCol w:w="894"/>
        <w:gridCol w:w="1531"/>
      </w:tblGrid>
      <w:tr>
        <w:trPr>
          <w:tblHeader w:val="true"/>
          <w:trHeight w:val="20" w:hRule="atLeast"/>
        </w:trPr>
        <w:tc>
          <w:tcPr>
            <w:tcW w:w="4748" w:type="dxa"/>
            <w:gridSpan w:val="4"/>
            <w:tcBorders>
              <w:top w:val="double" w:sz="4" w:space="0" w:color="000000"/>
              <w:left w:val="double" w:sz="4" w:space="0" w:color="000000"/>
              <w:bottom w:val="single" w:sz="4" w:space="0" w:color="000000"/>
              <w:right w:val="single" w:sz="4" w:space="0" w:color="000000"/>
            </w:tcBorders>
            <w:vAlign w:val="center"/>
          </w:tcPr>
          <w:p>
            <w:pPr>
              <w:pStyle w:val="Normal10-021"/>
              <w:widowControl w:val="false"/>
              <w:rPr>
                <w:sz w:val="24"/>
                <w:szCs w:val="24"/>
              </w:rPr>
            </w:pPr>
            <w:r>
              <w:rPr>
                <w:sz w:val="24"/>
                <w:szCs w:val="24"/>
              </w:rPr>
              <w:t>Ягоды, тонн</w:t>
            </w:r>
          </w:p>
        </w:tc>
        <w:tc>
          <w:tcPr>
            <w:tcW w:w="3346" w:type="dxa"/>
            <w:gridSpan w:val="3"/>
            <w:tcBorders>
              <w:top w:val="double" w:sz="4" w:space="0" w:color="000000"/>
              <w:left w:val="single" w:sz="4" w:space="0" w:color="000000"/>
              <w:bottom w:val="single" w:sz="4" w:space="0" w:color="000000"/>
              <w:right w:val="single" w:sz="4" w:space="0" w:color="000000"/>
            </w:tcBorders>
            <w:vAlign w:val="center"/>
          </w:tcPr>
          <w:p>
            <w:pPr>
              <w:pStyle w:val="Normal10-021"/>
              <w:widowControl w:val="false"/>
              <w:rPr>
                <w:sz w:val="24"/>
                <w:szCs w:val="24"/>
              </w:rPr>
            </w:pPr>
            <w:r>
              <w:rPr>
                <w:sz w:val="24"/>
                <w:szCs w:val="24"/>
              </w:rPr>
              <w:t>Грибы, тонн</w:t>
            </w:r>
          </w:p>
        </w:tc>
        <w:tc>
          <w:tcPr>
            <w:tcW w:w="1531" w:type="dxa"/>
            <w:vMerge w:val="restart"/>
            <w:tcBorders>
              <w:top w:val="double" w:sz="4" w:space="0" w:color="000000"/>
              <w:left w:val="single" w:sz="4" w:space="0" w:color="000000"/>
              <w:bottom w:val="double" w:sz="4" w:space="0" w:color="000000"/>
              <w:right w:val="double" w:sz="4" w:space="0" w:color="000000"/>
            </w:tcBorders>
            <w:vAlign w:val="center"/>
          </w:tcPr>
          <w:p>
            <w:pPr>
              <w:pStyle w:val="Normal10-021"/>
              <w:widowControl w:val="false"/>
              <w:rPr>
                <w:sz w:val="24"/>
                <w:szCs w:val="24"/>
              </w:rPr>
            </w:pPr>
            <w:r>
              <w:rPr>
                <w:sz w:val="24"/>
                <w:szCs w:val="24"/>
              </w:rPr>
              <w:t>Березовый</w:t>
            </w:r>
          </w:p>
          <w:p>
            <w:pPr>
              <w:pStyle w:val="Normal10-021"/>
              <w:widowControl w:val="false"/>
              <w:rPr>
                <w:sz w:val="24"/>
                <w:szCs w:val="24"/>
              </w:rPr>
            </w:pPr>
            <w:r>
              <w:rPr>
                <w:sz w:val="24"/>
                <w:szCs w:val="24"/>
              </w:rPr>
              <w:t>сок, тонн</w:t>
            </w:r>
          </w:p>
        </w:tc>
      </w:tr>
      <w:tr>
        <w:trPr>
          <w:tblHeader w:val="true"/>
          <w:trHeight w:val="20" w:hRule="atLeast"/>
        </w:trPr>
        <w:tc>
          <w:tcPr>
            <w:tcW w:w="1221" w:type="dxa"/>
            <w:tcBorders>
              <w:top w:val="single" w:sz="4" w:space="0" w:color="000000"/>
              <w:left w:val="double" w:sz="4" w:space="0" w:color="000000"/>
              <w:bottom w:val="double" w:sz="4" w:space="0" w:color="000000"/>
              <w:right w:val="single" w:sz="4" w:space="0" w:color="000000"/>
            </w:tcBorders>
            <w:vAlign w:val="center"/>
          </w:tcPr>
          <w:p>
            <w:pPr>
              <w:pStyle w:val="Normal10-021"/>
              <w:widowControl w:val="false"/>
              <w:rPr>
                <w:sz w:val="24"/>
                <w:szCs w:val="24"/>
              </w:rPr>
            </w:pPr>
            <w:r>
              <w:rPr>
                <w:sz w:val="24"/>
                <w:szCs w:val="24"/>
              </w:rPr>
              <w:t>варенье</w:t>
            </w:r>
          </w:p>
        </w:tc>
        <w:tc>
          <w:tcPr>
            <w:tcW w:w="1172" w:type="dxa"/>
            <w:tcBorders>
              <w:top w:val="single" w:sz="4" w:space="0" w:color="000000"/>
              <w:left w:val="single" w:sz="4" w:space="0" w:color="000000"/>
              <w:bottom w:val="double" w:sz="4" w:space="0" w:color="000000"/>
              <w:right w:val="single" w:sz="4" w:space="0" w:color="000000"/>
            </w:tcBorders>
            <w:vAlign w:val="center"/>
          </w:tcPr>
          <w:p>
            <w:pPr>
              <w:pStyle w:val="Normal10-021"/>
              <w:widowControl w:val="false"/>
              <w:rPr>
                <w:sz w:val="24"/>
                <w:szCs w:val="24"/>
              </w:rPr>
            </w:pPr>
            <w:r>
              <w:rPr>
                <w:sz w:val="24"/>
                <w:szCs w:val="24"/>
              </w:rPr>
              <w:t>джем</w:t>
            </w:r>
          </w:p>
        </w:tc>
        <w:tc>
          <w:tcPr>
            <w:tcW w:w="1170" w:type="dxa"/>
            <w:tcBorders>
              <w:top w:val="single" w:sz="4" w:space="0" w:color="000000"/>
              <w:left w:val="single" w:sz="4" w:space="0" w:color="000000"/>
              <w:bottom w:val="double" w:sz="4" w:space="0" w:color="000000"/>
              <w:right w:val="single" w:sz="4" w:space="0" w:color="000000"/>
            </w:tcBorders>
            <w:vAlign w:val="center"/>
          </w:tcPr>
          <w:p>
            <w:pPr>
              <w:pStyle w:val="Normal10-021"/>
              <w:widowControl w:val="false"/>
              <w:rPr>
                <w:sz w:val="24"/>
                <w:szCs w:val="24"/>
              </w:rPr>
            </w:pPr>
            <w:r>
              <w:rPr>
                <w:sz w:val="24"/>
                <w:szCs w:val="24"/>
              </w:rPr>
              <w:t>сок</w:t>
            </w:r>
          </w:p>
        </w:tc>
        <w:tc>
          <w:tcPr>
            <w:tcW w:w="1185" w:type="dxa"/>
            <w:tcBorders>
              <w:top w:val="single" w:sz="4" w:space="0" w:color="000000"/>
              <w:left w:val="single" w:sz="4" w:space="0" w:color="000000"/>
              <w:bottom w:val="double" w:sz="4" w:space="0" w:color="000000"/>
              <w:right w:val="single" w:sz="4" w:space="0" w:color="000000"/>
            </w:tcBorders>
            <w:vAlign w:val="center"/>
          </w:tcPr>
          <w:p>
            <w:pPr>
              <w:pStyle w:val="Normal10-021"/>
              <w:widowControl w:val="false"/>
              <w:rPr>
                <w:sz w:val="24"/>
                <w:szCs w:val="24"/>
              </w:rPr>
            </w:pPr>
            <w:r>
              <w:rPr>
                <w:sz w:val="24"/>
                <w:szCs w:val="24"/>
              </w:rPr>
              <w:t>замороженные ягоды</w:t>
            </w:r>
          </w:p>
        </w:tc>
        <w:tc>
          <w:tcPr>
            <w:tcW w:w="1007" w:type="dxa"/>
            <w:tcBorders>
              <w:top w:val="single" w:sz="4" w:space="0" w:color="000000"/>
              <w:left w:val="single" w:sz="4" w:space="0" w:color="000000"/>
              <w:bottom w:val="double" w:sz="4" w:space="0" w:color="000000"/>
              <w:right w:val="single" w:sz="4" w:space="0" w:color="000000"/>
            </w:tcBorders>
            <w:vAlign w:val="center"/>
          </w:tcPr>
          <w:p>
            <w:pPr>
              <w:pStyle w:val="Normal10-021"/>
              <w:widowControl w:val="false"/>
              <w:rPr>
                <w:sz w:val="24"/>
                <w:szCs w:val="24"/>
              </w:rPr>
            </w:pPr>
            <w:r>
              <w:rPr>
                <w:sz w:val="24"/>
                <w:szCs w:val="24"/>
              </w:rPr>
              <w:t>грибы сушеные</w:t>
            </w:r>
          </w:p>
        </w:tc>
        <w:tc>
          <w:tcPr>
            <w:tcW w:w="1445" w:type="dxa"/>
            <w:tcBorders>
              <w:top w:val="single" w:sz="4" w:space="0" w:color="000000"/>
              <w:left w:val="single" w:sz="4" w:space="0" w:color="000000"/>
              <w:bottom w:val="double" w:sz="4" w:space="0" w:color="000000"/>
              <w:right w:val="single" w:sz="4" w:space="0" w:color="000000"/>
            </w:tcBorders>
            <w:vAlign w:val="center"/>
          </w:tcPr>
          <w:p>
            <w:pPr>
              <w:pStyle w:val="Normal10-021"/>
              <w:widowControl w:val="false"/>
              <w:rPr>
                <w:sz w:val="24"/>
                <w:szCs w:val="24"/>
              </w:rPr>
            </w:pPr>
            <w:r>
              <w:rPr>
                <w:sz w:val="24"/>
                <w:szCs w:val="24"/>
              </w:rPr>
              <w:t>грибы маринованные</w:t>
            </w:r>
          </w:p>
        </w:tc>
        <w:tc>
          <w:tcPr>
            <w:tcW w:w="894" w:type="dxa"/>
            <w:tcBorders>
              <w:top w:val="single" w:sz="4" w:space="0" w:color="000000"/>
              <w:left w:val="single" w:sz="4" w:space="0" w:color="000000"/>
              <w:bottom w:val="double" w:sz="4" w:space="0" w:color="000000"/>
              <w:right w:val="single" w:sz="4" w:space="0" w:color="000000"/>
            </w:tcBorders>
            <w:vAlign w:val="center"/>
          </w:tcPr>
          <w:p>
            <w:pPr>
              <w:pStyle w:val="Normal10-021"/>
              <w:widowControl w:val="false"/>
              <w:rPr>
                <w:sz w:val="24"/>
                <w:szCs w:val="24"/>
              </w:rPr>
            </w:pPr>
            <w:r>
              <w:rPr>
                <w:sz w:val="24"/>
                <w:szCs w:val="24"/>
              </w:rPr>
              <w:t>грибы соленые</w:t>
            </w:r>
          </w:p>
        </w:tc>
        <w:tc>
          <w:tcPr>
            <w:tcW w:w="1531" w:type="dxa"/>
            <w:vMerge w:val="continue"/>
            <w:tcBorders>
              <w:top w:val="single" w:sz="4" w:space="0" w:color="000000"/>
              <w:left w:val="single" w:sz="4" w:space="0" w:color="000000"/>
              <w:bottom w:val="double" w:sz="4" w:space="0" w:color="000000"/>
              <w:right w:val="double" w:sz="4" w:space="0" w:color="000000"/>
            </w:tcBorders>
            <w:vAlign w:val="center"/>
          </w:tcPr>
          <w:p>
            <w:pPr>
              <w:pStyle w:val="Normal10-021"/>
              <w:widowControl w:val="false"/>
              <w:rPr>
                <w:sz w:val="24"/>
                <w:szCs w:val="24"/>
              </w:rPr>
            </w:pPr>
            <w:r>
              <w:rPr>
                <w:sz w:val="24"/>
                <w:szCs w:val="24"/>
              </w:rPr>
            </w:r>
          </w:p>
        </w:tc>
      </w:tr>
      <w:tr>
        <w:trPr>
          <w:trHeight w:val="20" w:hRule="atLeast"/>
        </w:trPr>
        <w:tc>
          <w:tcPr>
            <w:tcW w:w="1221" w:type="dxa"/>
            <w:tcBorders>
              <w:top w:val="double" w:sz="4" w:space="0" w:color="000000"/>
              <w:left w:val="single" w:sz="4" w:space="0" w:color="000000"/>
              <w:bottom w:val="single" w:sz="4" w:space="0" w:color="000000"/>
              <w:right w:val="single" w:sz="4" w:space="0" w:color="000000"/>
            </w:tcBorders>
            <w:vAlign w:val="center"/>
          </w:tcPr>
          <w:p>
            <w:pPr>
              <w:pStyle w:val="73"/>
              <w:widowControl w:val="false"/>
              <w:jc w:val="center"/>
              <w:rPr>
                <w:sz w:val="24"/>
                <w:szCs w:val="24"/>
              </w:rPr>
            </w:pPr>
            <w:r>
              <w:rPr>
                <w:rFonts w:cs="Times New Roman"/>
                <w:sz w:val="24"/>
                <w:szCs w:val="24"/>
              </w:rPr>
              <w:t>30,10</w:t>
            </w:r>
          </w:p>
        </w:tc>
        <w:tc>
          <w:tcPr>
            <w:tcW w:w="1172" w:type="dxa"/>
            <w:tcBorders>
              <w:top w:val="double" w:sz="4" w:space="0" w:color="000000"/>
              <w:left w:val="single" w:sz="4" w:space="0" w:color="000000"/>
              <w:bottom w:val="single" w:sz="4" w:space="0" w:color="000000"/>
              <w:right w:val="single" w:sz="4" w:space="0" w:color="000000"/>
            </w:tcBorders>
            <w:vAlign w:val="center"/>
          </w:tcPr>
          <w:p>
            <w:pPr>
              <w:pStyle w:val="73"/>
              <w:widowControl w:val="false"/>
              <w:jc w:val="center"/>
              <w:rPr>
                <w:sz w:val="24"/>
                <w:szCs w:val="24"/>
              </w:rPr>
            </w:pPr>
            <w:r>
              <w:rPr>
                <w:rFonts w:cs="Times New Roman"/>
                <w:sz w:val="24"/>
                <w:szCs w:val="24"/>
              </w:rPr>
              <w:t>6,39</w:t>
            </w:r>
          </w:p>
        </w:tc>
        <w:tc>
          <w:tcPr>
            <w:tcW w:w="1170" w:type="dxa"/>
            <w:tcBorders>
              <w:top w:val="double" w:sz="4" w:space="0" w:color="000000"/>
              <w:left w:val="single" w:sz="4" w:space="0" w:color="000000"/>
              <w:bottom w:val="single" w:sz="4" w:space="0" w:color="000000"/>
              <w:right w:val="single" w:sz="4" w:space="0" w:color="000000"/>
            </w:tcBorders>
            <w:vAlign w:val="center"/>
          </w:tcPr>
          <w:p>
            <w:pPr>
              <w:pStyle w:val="73"/>
              <w:widowControl w:val="false"/>
              <w:jc w:val="center"/>
              <w:rPr>
                <w:sz w:val="24"/>
                <w:szCs w:val="24"/>
              </w:rPr>
            </w:pPr>
            <w:r>
              <w:rPr>
                <w:rFonts w:cs="Times New Roman"/>
                <w:sz w:val="24"/>
                <w:szCs w:val="24"/>
              </w:rPr>
              <w:t>4,82</w:t>
            </w:r>
          </w:p>
        </w:tc>
        <w:tc>
          <w:tcPr>
            <w:tcW w:w="1185" w:type="dxa"/>
            <w:tcBorders>
              <w:top w:val="double" w:sz="4" w:space="0" w:color="000000"/>
              <w:left w:val="single" w:sz="4" w:space="0" w:color="000000"/>
              <w:bottom w:val="single" w:sz="4" w:space="0" w:color="000000"/>
              <w:right w:val="single" w:sz="4" w:space="0" w:color="000000"/>
            </w:tcBorders>
            <w:vAlign w:val="center"/>
          </w:tcPr>
          <w:p>
            <w:pPr>
              <w:pStyle w:val="73"/>
              <w:widowControl w:val="false"/>
              <w:jc w:val="center"/>
              <w:rPr>
                <w:sz w:val="24"/>
                <w:szCs w:val="24"/>
              </w:rPr>
            </w:pPr>
            <w:r>
              <w:rPr>
                <w:rFonts w:cs="Times New Roman"/>
                <w:sz w:val="24"/>
                <w:szCs w:val="24"/>
              </w:rPr>
              <w:t>20,84</w:t>
            </w:r>
          </w:p>
        </w:tc>
        <w:tc>
          <w:tcPr>
            <w:tcW w:w="1007" w:type="dxa"/>
            <w:tcBorders>
              <w:top w:val="double" w:sz="4" w:space="0" w:color="000000"/>
              <w:left w:val="single" w:sz="4" w:space="0" w:color="000000"/>
              <w:bottom w:val="single" w:sz="4" w:space="0" w:color="000000"/>
              <w:right w:val="single" w:sz="4" w:space="0" w:color="000000"/>
            </w:tcBorders>
            <w:vAlign w:val="center"/>
          </w:tcPr>
          <w:p>
            <w:pPr>
              <w:pStyle w:val="73"/>
              <w:widowControl w:val="false"/>
              <w:jc w:val="center"/>
              <w:rPr>
                <w:sz w:val="24"/>
                <w:szCs w:val="24"/>
              </w:rPr>
            </w:pPr>
            <w:r>
              <w:rPr>
                <w:rFonts w:cs="Times New Roman"/>
                <w:sz w:val="24"/>
                <w:szCs w:val="24"/>
              </w:rPr>
              <w:t>4,80</w:t>
            </w:r>
          </w:p>
        </w:tc>
        <w:tc>
          <w:tcPr>
            <w:tcW w:w="1445" w:type="dxa"/>
            <w:tcBorders>
              <w:top w:val="double" w:sz="4" w:space="0" w:color="000000"/>
              <w:left w:val="single" w:sz="4" w:space="0" w:color="000000"/>
              <w:bottom w:val="single" w:sz="4" w:space="0" w:color="000000"/>
              <w:right w:val="single" w:sz="4" w:space="0" w:color="000000"/>
            </w:tcBorders>
            <w:vAlign w:val="center"/>
          </w:tcPr>
          <w:p>
            <w:pPr>
              <w:pStyle w:val="73"/>
              <w:widowControl w:val="false"/>
              <w:jc w:val="center"/>
              <w:rPr>
                <w:sz w:val="24"/>
                <w:szCs w:val="24"/>
              </w:rPr>
            </w:pPr>
            <w:r>
              <w:rPr>
                <w:rFonts w:cs="Times New Roman"/>
                <w:sz w:val="24"/>
                <w:szCs w:val="24"/>
              </w:rPr>
              <w:t>6,30</w:t>
            </w:r>
          </w:p>
        </w:tc>
        <w:tc>
          <w:tcPr>
            <w:tcW w:w="894" w:type="dxa"/>
            <w:tcBorders>
              <w:top w:val="double" w:sz="4" w:space="0" w:color="000000"/>
              <w:left w:val="single" w:sz="4" w:space="0" w:color="000000"/>
              <w:bottom w:val="single" w:sz="4" w:space="0" w:color="000000"/>
              <w:right w:val="single" w:sz="4" w:space="0" w:color="000000"/>
            </w:tcBorders>
            <w:vAlign w:val="center"/>
          </w:tcPr>
          <w:p>
            <w:pPr>
              <w:pStyle w:val="73"/>
              <w:widowControl w:val="false"/>
              <w:jc w:val="center"/>
              <w:rPr>
                <w:sz w:val="24"/>
                <w:szCs w:val="24"/>
              </w:rPr>
            </w:pPr>
            <w:r>
              <w:rPr>
                <w:rFonts w:cs="Times New Roman"/>
                <w:sz w:val="24"/>
                <w:szCs w:val="24"/>
              </w:rPr>
              <w:t>7,35</w:t>
            </w:r>
          </w:p>
        </w:tc>
        <w:tc>
          <w:tcPr>
            <w:tcW w:w="1531" w:type="dxa"/>
            <w:tcBorders>
              <w:top w:val="double" w:sz="4" w:space="0" w:color="000000"/>
              <w:left w:val="single" w:sz="4" w:space="0" w:color="000000"/>
              <w:bottom w:val="single" w:sz="4" w:space="0" w:color="000000"/>
              <w:right w:val="single" w:sz="4" w:space="0" w:color="000000"/>
            </w:tcBorders>
            <w:vAlign w:val="center"/>
          </w:tcPr>
          <w:p>
            <w:pPr>
              <w:pStyle w:val="73"/>
              <w:widowControl w:val="false"/>
              <w:jc w:val="center"/>
              <w:rPr>
                <w:sz w:val="24"/>
                <w:szCs w:val="24"/>
              </w:rPr>
            </w:pPr>
            <w:r>
              <w:rPr>
                <w:rFonts w:cs="Times New Roman"/>
                <w:sz w:val="24"/>
                <w:szCs w:val="24"/>
              </w:rPr>
              <w:t>1,00</w:t>
            </w:r>
          </w:p>
        </w:tc>
      </w:tr>
    </w:tbl>
    <w:p>
      <w:pPr>
        <w:pStyle w:val="Normal"/>
        <w:rPr/>
      </w:pPr>
      <w:r>
        <w:rPr/>
      </w:r>
    </w:p>
    <w:p>
      <w:pPr>
        <w:pStyle w:val="8"/>
        <w:spacing w:lineRule="auto" w:line="276"/>
        <w:ind w:left="0" w:right="0" w:firstLine="709"/>
        <w:rPr/>
      </w:pPr>
      <w:bookmarkStart w:id="51" w:name="__RefHeading___Toc84715_2258745630"/>
      <w:bookmarkStart w:id="52" w:name="_Toc122969978"/>
      <w:bookmarkStart w:id="53" w:name="_Toc105756147"/>
      <w:bookmarkStart w:id="54" w:name="_Toc314749130"/>
      <w:bookmarkEnd w:id="51"/>
      <w:r>
        <w:rPr>
          <w:sz w:val="28"/>
          <w:szCs w:val="28"/>
        </w:rPr>
        <w:t>3.9 Животный мир. Охотничье-промысловые ресурсы и рыбное хозяйство</w:t>
      </w:r>
      <w:bookmarkEnd w:id="52"/>
      <w:bookmarkEnd w:id="53"/>
      <w:bookmarkEnd w:id="54"/>
    </w:p>
    <w:p>
      <w:pPr>
        <w:pStyle w:val="73"/>
        <w:spacing w:lineRule="auto" w:line="276"/>
        <w:ind w:left="0" w:right="0" w:firstLine="709"/>
        <w:jc w:val="both"/>
        <w:rPr/>
      </w:pPr>
      <w:r>
        <w:rPr>
          <w:sz w:val="28"/>
          <w:szCs w:val="28"/>
        </w:rPr>
        <w:t>Животный мир округа разнообразен: медведи, лоси, лисы, кабаны, выдры, ондатры, рысь, куница, горностай, барсук, бобр, норка, белки, зайцы, волки; из птиц встречаются: глухари, тетерева, рябчики, утки, гуси и т.д. На территории округа наблюдается рост численности многих видов охотничьих животных и птиц, увеличилась численность белки, а добыча и, соответственно, заготовка драгоценной пушнины белки не ведется. Численность лося достаточно стабильна, и даже наблюдается небольшой рост, в то время как лимиты добычи сокращаются, а процент добычи относительно выделяемых лимитов равен 90 - 99%.</w:t>
      </w:r>
    </w:p>
    <w:p>
      <w:pPr>
        <w:pStyle w:val="73"/>
        <w:keepNext w:val="true"/>
        <w:spacing w:lineRule="auto" w:line="276"/>
        <w:ind w:left="0" w:right="0" w:firstLine="709"/>
        <w:jc w:val="both"/>
        <w:rPr/>
      </w:pPr>
      <w:r>
        <w:rPr>
          <w:sz w:val="24"/>
          <w:szCs w:val="24"/>
        </w:rPr>
        <w:tab/>
      </w:r>
      <w:r>
        <w:rPr>
          <w:sz w:val="28"/>
          <w:szCs w:val="28"/>
        </w:rPr>
        <w:t xml:space="preserve">Численность кабана в округе напрямую зависит от вложений в подкормочные работы. Благодаря проведенным мероприятиям численность кабана выросла так, что в 2006 году на него открыта охота по всему округу. </w:t>
      </w:r>
    </w:p>
    <w:p>
      <w:pPr>
        <w:pStyle w:val="73"/>
        <w:spacing w:lineRule="auto" w:line="276"/>
        <w:ind w:left="0" w:right="0" w:firstLine="709"/>
        <w:jc w:val="both"/>
        <w:rPr/>
      </w:pPr>
      <w:r>
        <w:rPr>
          <w:sz w:val="28"/>
          <w:szCs w:val="28"/>
        </w:rPr>
        <w:t>Выгодное месторасположение округа, опоясанного со всех сторон реками и имеющего паутину множества мелких речек по всей площади округа, а также богатая и пышная растительность, неоднозначный рельеф местности, богатый животный мир, приближенность к областному центру позволяют иметь возможности по развитию разного рода туризма, в том числе охотничьего туризма, создания оздоровительных комплексов, баз отдыха, перерабатывающих производств из природного сырья (мясо, шкуры, рыба, грибы, ягоды, древесина, сельхозпродукция).</w:t>
      </w:r>
    </w:p>
    <w:p>
      <w:pPr>
        <w:pStyle w:val="73"/>
        <w:spacing w:lineRule="auto" w:line="276"/>
        <w:ind w:left="0" w:right="0" w:firstLine="709"/>
        <w:jc w:val="both"/>
        <w:rPr/>
      </w:pPr>
      <w:r>
        <w:rPr>
          <w:sz w:val="28"/>
          <w:szCs w:val="28"/>
        </w:rPr>
        <w:t>В реках и озерах округа водятся лещ, щука, язь, окунь, линь, стерлядь, чехонь, ёрш, судак. Наибольшую ценность представляют реки высшей рыбохозяйственной категории Вятка и Молома.</w:t>
      </w:r>
      <w:r>
        <w:rPr>
          <w:sz w:val="24"/>
          <w:szCs w:val="24"/>
        </w:rPr>
        <w:t xml:space="preserve"> </w:t>
      </w:r>
    </w:p>
    <w:p>
      <w:pPr>
        <w:pStyle w:val="73"/>
        <w:spacing w:lineRule="auto" w:line="276" w:before="120" w:after="0"/>
        <w:ind w:left="0" w:right="0" w:firstLine="709"/>
        <w:jc w:val="both"/>
        <w:rPr/>
      </w:pPr>
      <w:r>
        <w:rPr>
          <w:sz w:val="28"/>
          <w:szCs w:val="28"/>
        </w:rPr>
        <w:t xml:space="preserve">Богатым рыбным запасом обладает озеро Березовая курья, которое находится в 1 км от деревни Красногоры (Цепелевский т/о), с протяжением его по округу более 5 км, а ширина его не уступает реке Вятке. Озеро богато такой рыбой, как судак, лещ, щука и многими другими видами. </w:t>
      </w:r>
    </w:p>
    <w:p>
      <w:pPr>
        <w:pStyle w:val="Style38"/>
        <w:spacing w:lineRule="auto" w:line="276" w:before="0" w:after="0"/>
        <w:ind w:left="0" w:right="0" w:firstLine="709"/>
        <w:jc w:val="both"/>
        <w:rPr/>
      </w:pPr>
      <w:r>
        <w:rPr>
          <w:rFonts w:eastAsia="Times New Roman" w:cs="Calibri"/>
          <w:color w:val="auto"/>
          <w:kern w:val="0"/>
          <w:sz w:val="28"/>
          <w:szCs w:val="28"/>
          <w:lang w:val="ru-RU" w:eastAsia="ar-SA" w:bidi="ar-SA"/>
        </w:rPr>
        <w:t>Возможно на территории округа создание промысловой бригады по отлову рыбы, также возможна организация любительского и спортивного рыболовства со строительством туристических баз на озерах.</w:t>
      </w:r>
    </w:p>
    <w:p>
      <w:pPr>
        <w:pStyle w:val="Style38"/>
        <w:spacing w:lineRule="auto" w:line="240" w:before="0" w:after="0"/>
        <w:ind w:firstLine="720"/>
        <w:jc w:val="both"/>
        <w:rPr>
          <w:rFonts w:ascii="Times New Roman" w:hAnsi="Times New Roman" w:eastAsia="Times New Roman" w:cs="Calibri"/>
          <w:color w:val="auto"/>
          <w:kern w:val="0"/>
          <w:sz w:val="28"/>
          <w:szCs w:val="28"/>
          <w:lang w:val="ru-RU" w:eastAsia="ar-SA" w:bidi="ar-SA"/>
        </w:rPr>
      </w:pPr>
      <w:r>
        <w:rPr>
          <w:rFonts w:eastAsia="Times New Roman" w:cs="Calibri"/>
          <w:color w:val="auto"/>
          <w:kern w:val="0"/>
          <w:sz w:val="28"/>
          <w:szCs w:val="28"/>
          <w:lang w:val="ru-RU" w:eastAsia="ar-SA" w:bidi="ar-SA"/>
        </w:rPr>
      </w:r>
    </w:p>
    <w:p>
      <w:pPr>
        <w:pStyle w:val="3"/>
        <w:pageBreakBefore w:val="false"/>
        <w:spacing w:lineRule="auto" w:line="276"/>
        <w:rPr/>
      </w:pPr>
      <w:bookmarkStart w:id="55" w:name="__RefHeading___Toc11177_934949352"/>
      <w:bookmarkStart w:id="56" w:name="_Toc105756152"/>
      <w:bookmarkStart w:id="57" w:name="_Toc122969979"/>
      <w:bookmarkEnd w:id="55"/>
      <w:r>
        <w:rPr/>
        <w:t>4. Комплексная оценка социально-экономического потенциала развития территории</w:t>
      </w:r>
      <w:bookmarkEnd w:id="56"/>
      <w:bookmarkEnd w:id="57"/>
    </w:p>
    <w:p>
      <w:pPr>
        <w:pStyle w:val="8"/>
        <w:spacing w:lineRule="auto" w:line="276"/>
        <w:ind w:left="0" w:right="0" w:firstLine="709"/>
        <w:rPr/>
      </w:pPr>
      <w:bookmarkStart w:id="58" w:name="__RefHeading___Toc84717_2258745630"/>
      <w:bookmarkStart w:id="59" w:name="_Toc122969980"/>
      <w:bookmarkStart w:id="60" w:name="_Toc105756153"/>
      <w:bookmarkEnd w:id="58"/>
      <w:r>
        <w:rPr>
          <w:sz w:val="28"/>
          <w:szCs w:val="28"/>
        </w:rPr>
        <w:t>4.1 Демографическая ситуация</w:t>
      </w:r>
      <w:bookmarkEnd w:id="60"/>
      <w:r>
        <w:rPr>
          <w:sz w:val="28"/>
          <w:szCs w:val="28"/>
        </w:rPr>
        <w:t>, состояние трудовых ресурсов</w:t>
      </w:r>
      <w:bookmarkEnd w:id="59"/>
    </w:p>
    <w:p>
      <w:pPr>
        <w:pStyle w:val="Normal"/>
        <w:spacing w:lineRule="auto" w:line="276"/>
        <w:ind w:left="0" w:right="0" w:firstLine="709"/>
        <w:rPr/>
      </w:pPr>
      <w:r>
        <w:rPr>
          <w:sz w:val="28"/>
          <w:szCs w:val="28"/>
        </w:rPr>
        <w:t>Численность постоянного населения Орловского муниципального округа на 01.01.2025 составила 9019 человек</w:t>
      </w:r>
      <w:r>
        <w:rPr>
          <w:rFonts w:eastAsia="Times New Roman" w:cs="Times New Roman"/>
          <w:iCs/>
          <w:color w:val="auto"/>
          <w:kern w:val="0"/>
          <w:sz w:val="28"/>
          <w:szCs w:val="28"/>
          <w:lang w:val="ru-RU" w:eastAsia="ru-RU" w:bidi="ar-SA"/>
        </w:rPr>
        <w:t xml:space="preserve">, в том числе 5275 человек  - городское поселение, 3744 человек – сельские жители. </w:t>
      </w:r>
    </w:p>
    <w:p>
      <w:pPr>
        <w:pStyle w:val="Normal"/>
        <w:rPr>
          <w:sz w:val="28"/>
          <w:szCs w:val="28"/>
        </w:rPr>
      </w:pPr>
      <w:r>
        <w:rPr>
          <w:sz w:val="28"/>
          <w:szCs w:val="28"/>
        </w:rPr>
      </w:r>
    </w:p>
    <w:p>
      <w:pPr>
        <w:pStyle w:val="Normal"/>
        <w:ind w:hanging="0"/>
        <w:jc w:val="right"/>
        <w:rPr>
          <w:b/>
          <w:bCs/>
        </w:rPr>
      </w:pPr>
      <w:r>
        <w:rPr>
          <w:b/>
          <w:bCs/>
          <w:sz w:val="28"/>
          <w:szCs w:val="28"/>
        </w:rPr>
        <w:t xml:space="preserve">Таблица 4.1.1. </w:t>
      </w:r>
      <w:r>
        <w:rPr>
          <w:rFonts w:eastAsia="Times New Roman" w:cs="Times New Roman"/>
          <w:b/>
          <w:bCs/>
          <w:iCs/>
          <w:color w:val="auto"/>
          <w:kern w:val="0"/>
          <w:sz w:val="28"/>
          <w:szCs w:val="28"/>
          <w:lang w:val="ru-RU" w:eastAsia="ru-RU" w:bidi="ar-SA"/>
        </w:rPr>
        <w:t>Оценка численности населения</w:t>
      </w:r>
    </w:p>
    <w:p>
      <w:pPr>
        <w:pStyle w:val="Normal"/>
        <w:rPr/>
      </w:pPr>
      <w:r>
        <w:rPr/>
      </w:r>
    </w:p>
    <w:tbl>
      <w:tblPr>
        <w:tblW w:w="5000" w:type="pct"/>
        <w:jc w:val="left"/>
        <w:tblInd w:w="28" w:type="dxa"/>
        <w:tblLayout w:type="fixed"/>
        <w:tblCellMar>
          <w:top w:w="28" w:type="dxa"/>
          <w:left w:w="28" w:type="dxa"/>
          <w:bottom w:w="28" w:type="dxa"/>
          <w:right w:w="28" w:type="dxa"/>
        </w:tblCellMar>
      </w:tblPr>
      <w:tblGrid>
        <w:gridCol w:w="4447"/>
        <w:gridCol w:w="1775"/>
        <w:gridCol w:w="1571"/>
        <w:gridCol w:w="1843"/>
      </w:tblGrid>
      <w:tr>
        <w:trPr/>
        <w:tc>
          <w:tcPr>
            <w:tcW w:w="4447" w:type="dxa"/>
            <w:tcBorders>
              <w:top w:val="single" w:sz="2" w:space="0" w:color="000000"/>
              <w:left w:val="single" w:sz="2" w:space="0" w:color="000000"/>
              <w:bottom w:val="single" w:sz="2" w:space="0" w:color="000000"/>
            </w:tcBorders>
          </w:tcPr>
          <w:p>
            <w:pPr>
              <w:pStyle w:val="Normal"/>
              <w:widowControl w:val="false"/>
              <w:spacing w:lineRule="auto" w:line="360" w:before="0" w:after="120"/>
              <w:jc w:val="center"/>
              <w:rPr>
                <w:b/>
                <w:bCs/>
              </w:rPr>
            </w:pPr>
            <w:r>
              <w:rPr>
                <w:b/>
                <w:bCs/>
              </w:rPr>
              <w:t>Наименование показателя</w:t>
            </w:r>
          </w:p>
        </w:tc>
        <w:tc>
          <w:tcPr>
            <w:tcW w:w="1775" w:type="dxa"/>
            <w:tcBorders>
              <w:top w:val="single" w:sz="2" w:space="0" w:color="000000"/>
              <w:left w:val="single" w:sz="2" w:space="0" w:color="000000"/>
              <w:bottom w:val="single" w:sz="2" w:space="0" w:color="000000"/>
            </w:tcBorders>
          </w:tcPr>
          <w:p>
            <w:pPr>
              <w:pStyle w:val="Normal"/>
              <w:widowControl w:val="false"/>
              <w:spacing w:lineRule="auto" w:line="360" w:before="0" w:after="120"/>
              <w:jc w:val="center"/>
              <w:rPr>
                <w:b/>
                <w:bCs/>
              </w:rPr>
            </w:pPr>
            <w:r>
              <w:rPr>
                <w:rFonts w:eastAsia="Times New Roman" w:cs="Times New Roman"/>
                <w:b/>
                <w:bCs/>
                <w:iCs/>
                <w:color w:val="auto"/>
                <w:kern w:val="0"/>
                <w:sz w:val="28"/>
                <w:szCs w:val="28"/>
                <w:lang w:val="ru-RU" w:eastAsia="ru-RU" w:bidi="ar-SA"/>
              </w:rPr>
              <w:t>2022</w:t>
            </w:r>
          </w:p>
        </w:tc>
        <w:tc>
          <w:tcPr>
            <w:tcW w:w="1571" w:type="dxa"/>
            <w:tcBorders>
              <w:top w:val="single" w:sz="2" w:space="0" w:color="000000"/>
              <w:left w:val="single" w:sz="2" w:space="0" w:color="000000"/>
              <w:bottom w:val="single" w:sz="2" w:space="0" w:color="000000"/>
            </w:tcBorders>
          </w:tcPr>
          <w:p>
            <w:pPr>
              <w:pStyle w:val="Normal"/>
              <w:widowControl w:val="false"/>
              <w:spacing w:lineRule="auto" w:line="360" w:before="0" w:after="120"/>
              <w:jc w:val="center"/>
              <w:rPr>
                <w:b/>
                <w:bCs/>
              </w:rPr>
            </w:pPr>
            <w:r>
              <w:rPr>
                <w:rFonts w:eastAsia="Times New Roman" w:cs="Times New Roman"/>
                <w:b/>
                <w:bCs/>
                <w:iCs/>
                <w:color w:val="auto"/>
                <w:kern w:val="0"/>
                <w:sz w:val="28"/>
                <w:szCs w:val="28"/>
                <w:lang w:val="ru-RU" w:eastAsia="ru-RU" w:bidi="ar-SA"/>
              </w:rPr>
              <w:t>2023</w:t>
            </w:r>
          </w:p>
        </w:tc>
        <w:tc>
          <w:tcPr>
            <w:tcW w:w="1843" w:type="dxa"/>
            <w:tcBorders>
              <w:top w:val="single" w:sz="2" w:space="0" w:color="000000"/>
              <w:left w:val="single" w:sz="2" w:space="0" w:color="000000"/>
              <w:bottom w:val="single" w:sz="2" w:space="0" w:color="000000"/>
              <w:right w:val="single" w:sz="2" w:space="0" w:color="000000"/>
            </w:tcBorders>
          </w:tcPr>
          <w:p>
            <w:pPr>
              <w:pStyle w:val="Normal"/>
              <w:widowControl w:val="false"/>
              <w:spacing w:lineRule="auto" w:line="360" w:before="0" w:after="120"/>
              <w:jc w:val="center"/>
              <w:rPr>
                <w:b/>
                <w:bCs/>
              </w:rPr>
            </w:pPr>
            <w:r>
              <w:rPr>
                <w:rFonts w:eastAsia="Times New Roman" w:cs="Times New Roman"/>
                <w:b/>
                <w:bCs/>
                <w:iCs/>
                <w:color w:val="auto"/>
                <w:kern w:val="0"/>
                <w:sz w:val="28"/>
                <w:szCs w:val="28"/>
                <w:lang w:val="ru-RU" w:eastAsia="ru-RU" w:bidi="ar-SA"/>
              </w:rPr>
              <w:t>2024</w:t>
            </w:r>
          </w:p>
        </w:tc>
      </w:tr>
      <w:tr>
        <w:trPr/>
        <w:tc>
          <w:tcPr>
            <w:tcW w:w="4447" w:type="dxa"/>
            <w:tcBorders>
              <w:left w:val="single" w:sz="2" w:space="0" w:color="000000"/>
              <w:bottom w:val="single" w:sz="2" w:space="0" w:color="000000"/>
            </w:tcBorders>
          </w:tcPr>
          <w:p>
            <w:pPr>
              <w:pStyle w:val="Normal"/>
              <w:widowControl w:val="false"/>
              <w:spacing w:lineRule="auto" w:line="360" w:before="0" w:after="120"/>
              <w:jc w:val="left"/>
              <w:rPr/>
            </w:pPr>
            <w:r>
              <w:rPr>
                <w:sz w:val="24"/>
                <w:szCs w:val="24"/>
              </w:rPr>
              <w:t>Рождаемость на 1000 населения</w:t>
            </w:r>
          </w:p>
        </w:tc>
        <w:tc>
          <w:tcPr>
            <w:tcW w:w="1775" w:type="dxa"/>
            <w:tcBorders>
              <w:left w:val="single" w:sz="2" w:space="0" w:color="000000"/>
              <w:bottom w:val="single" w:sz="2" w:space="0" w:color="000000"/>
            </w:tcBorders>
          </w:tcPr>
          <w:p>
            <w:pPr>
              <w:pStyle w:val="Normal"/>
              <w:widowControl w:val="false"/>
              <w:spacing w:lineRule="auto" w:line="360" w:before="0" w:after="120"/>
              <w:jc w:val="center"/>
              <w:rPr/>
            </w:pPr>
            <w:r>
              <w:rPr>
                <w:rFonts w:eastAsia="Times New Roman" w:cs="Times New Roman"/>
                <w:iCs/>
                <w:color w:val="auto"/>
                <w:kern w:val="0"/>
                <w:sz w:val="28"/>
                <w:szCs w:val="28"/>
                <w:lang w:val="ru-RU" w:eastAsia="ru-RU" w:bidi="ar-SA"/>
              </w:rPr>
              <w:t>5,7</w:t>
            </w:r>
          </w:p>
        </w:tc>
        <w:tc>
          <w:tcPr>
            <w:tcW w:w="1571" w:type="dxa"/>
            <w:tcBorders>
              <w:left w:val="single" w:sz="2" w:space="0" w:color="000000"/>
              <w:bottom w:val="single" w:sz="2" w:space="0" w:color="000000"/>
            </w:tcBorders>
          </w:tcPr>
          <w:p>
            <w:pPr>
              <w:pStyle w:val="Normal"/>
              <w:widowControl w:val="false"/>
              <w:spacing w:lineRule="auto" w:line="360" w:before="0" w:after="120"/>
              <w:jc w:val="center"/>
              <w:rPr/>
            </w:pPr>
            <w:r>
              <w:rPr>
                <w:rFonts w:eastAsia="Times New Roman" w:cs="Times New Roman"/>
                <w:iCs/>
                <w:color w:val="auto"/>
                <w:kern w:val="0"/>
                <w:sz w:val="28"/>
                <w:szCs w:val="28"/>
                <w:lang w:val="ru-RU" w:eastAsia="ru-RU" w:bidi="ar-SA"/>
              </w:rPr>
              <w:t>3,4</w:t>
            </w:r>
          </w:p>
        </w:tc>
        <w:tc>
          <w:tcPr>
            <w:tcW w:w="1843" w:type="dxa"/>
            <w:tcBorders>
              <w:left w:val="single" w:sz="2" w:space="0" w:color="000000"/>
              <w:bottom w:val="single" w:sz="2" w:space="0" w:color="000000"/>
              <w:right w:val="single" w:sz="2" w:space="0" w:color="000000"/>
            </w:tcBorders>
          </w:tcPr>
          <w:p>
            <w:pPr>
              <w:pStyle w:val="Normal"/>
              <w:widowControl w:val="false"/>
              <w:spacing w:lineRule="auto" w:line="360" w:before="0" w:after="120"/>
              <w:jc w:val="center"/>
              <w:rPr/>
            </w:pPr>
            <w:r>
              <w:rPr>
                <w:rFonts w:eastAsia="Times New Roman" w:cs="Times New Roman"/>
                <w:iCs/>
                <w:color w:val="auto"/>
                <w:kern w:val="0"/>
                <w:sz w:val="28"/>
                <w:szCs w:val="28"/>
                <w:lang w:val="ru-RU" w:eastAsia="ru-RU" w:bidi="ar-SA"/>
              </w:rPr>
              <w:t>4,2</w:t>
            </w:r>
          </w:p>
        </w:tc>
      </w:tr>
      <w:tr>
        <w:trPr/>
        <w:tc>
          <w:tcPr>
            <w:tcW w:w="4447" w:type="dxa"/>
            <w:tcBorders>
              <w:left w:val="single" w:sz="2" w:space="0" w:color="000000"/>
              <w:bottom w:val="single" w:sz="2" w:space="0" w:color="000000"/>
            </w:tcBorders>
          </w:tcPr>
          <w:p>
            <w:pPr>
              <w:pStyle w:val="Normal"/>
              <w:widowControl w:val="false"/>
              <w:spacing w:lineRule="auto" w:line="360" w:before="0" w:after="120"/>
              <w:jc w:val="left"/>
              <w:rPr/>
            </w:pPr>
            <w:r>
              <w:rPr>
                <w:sz w:val="24"/>
                <w:szCs w:val="24"/>
              </w:rPr>
              <w:t>Смертность на 1000 населения</w:t>
            </w:r>
          </w:p>
        </w:tc>
        <w:tc>
          <w:tcPr>
            <w:tcW w:w="1775" w:type="dxa"/>
            <w:tcBorders>
              <w:left w:val="single" w:sz="2" w:space="0" w:color="000000"/>
              <w:bottom w:val="single" w:sz="2" w:space="0" w:color="000000"/>
            </w:tcBorders>
          </w:tcPr>
          <w:p>
            <w:pPr>
              <w:pStyle w:val="Normal"/>
              <w:widowControl w:val="false"/>
              <w:spacing w:lineRule="auto" w:line="360" w:before="0" w:after="120"/>
              <w:jc w:val="center"/>
              <w:rPr/>
            </w:pPr>
            <w:r>
              <w:rPr>
                <w:rFonts w:eastAsia="Times New Roman" w:cs="Times New Roman"/>
                <w:iCs/>
                <w:color w:val="auto"/>
                <w:kern w:val="0"/>
                <w:sz w:val="28"/>
                <w:szCs w:val="28"/>
                <w:lang w:val="ru-RU" w:eastAsia="ru-RU" w:bidi="ar-SA"/>
              </w:rPr>
              <w:t>16,2</w:t>
            </w:r>
          </w:p>
        </w:tc>
        <w:tc>
          <w:tcPr>
            <w:tcW w:w="1571" w:type="dxa"/>
            <w:tcBorders>
              <w:left w:val="single" w:sz="2" w:space="0" w:color="000000"/>
              <w:bottom w:val="single" w:sz="2" w:space="0" w:color="000000"/>
            </w:tcBorders>
          </w:tcPr>
          <w:p>
            <w:pPr>
              <w:pStyle w:val="Normal"/>
              <w:widowControl w:val="false"/>
              <w:spacing w:lineRule="auto" w:line="360" w:before="0" w:after="120"/>
              <w:jc w:val="center"/>
              <w:rPr/>
            </w:pPr>
            <w:r>
              <w:rPr>
                <w:rFonts w:eastAsia="Times New Roman" w:cs="Times New Roman"/>
                <w:iCs/>
                <w:color w:val="auto"/>
                <w:kern w:val="0"/>
                <w:sz w:val="28"/>
                <w:szCs w:val="28"/>
                <w:lang w:val="ru-RU" w:eastAsia="ru-RU" w:bidi="ar-SA"/>
              </w:rPr>
              <w:t>15,1</w:t>
            </w:r>
          </w:p>
        </w:tc>
        <w:tc>
          <w:tcPr>
            <w:tcW w:w="1843" w:type="dxa"/>
            <w:tcBorders>
              <w:left w:val="single" w:sz="2" w:space="0" w:color="000000"/>
              <w:bottom w:val="single" w:sz="2" w:space="0" w:color="000000"/>
              <w:right w:val="single" w:sz="2" w:space="0" w:color="000000"/>
            </w:tcBorders>
          </w:tcPr>
          <w:p>
            <w:pPr>
              <w:pStyle w:val="Normal"/>
              <w:widowControl w:val="false"/>
              <w:spacing w:lineRule="auto" w:line="360" w:before="0" w:after="120"/>
              <w:jc w:val="center"/>
              <w:rPr/>
            </w:pPr>
            <w:r>
              <w:rPr>
                <w:rFonts w:eastAsia="Times New Roman" w:cs="Times New Roman"/>
                <w:iCs/>
                <w:color w:val="auto"/>
                <w:kern w:val="0"/>
                <w:sz w:val="28"/>
                <w:szCs w:val="28"/>
                <w:lang w:val="ru-RU" w:eastAsia="ru-RU" w:bidi="ar-SA"/>
              </w:rPr>
              <w:t>16,6</w:t>
            </w:r>
          </w:p>
        </w:tc>
      </w:tr>
      <w:tr>
        <w:trPr/>
        <w:tc>
          <w:tcPr>
            <w:tcW w:w="4447" w:type="dxa"/>
            <w:tcBorders>
              <w:left w:val="single" w:sz="2" w:space="0" w:color="000000"/>
              <w:bottom w:val="single" w:sz="2" w:space="0" w:color="000000"/>
            </w:tcBorders>
          </w:tcPr>
          <w:p>
            <w:pPr>
              <w:pStyle w:val="Normal"/>
              <w:widowControl w:val="false"/>
              <w:spacing w:lineRule="auto" w:line="360" w:before="0" w:after="120"/>
              <w:jc w:val="left"/>
              <w:rPr/>
            </w:pPr>
            <w:r>
              <w:rPr>
                <w:sz w:val="24"/>
                <w:szCs w:val="24"/>
              </w:rPr>
              <w:t>Естественный прирост на 1000 населения</w:t>
            </w:r>
          </w:p>
        </w:tc>
        <w:tc>
          <w:tcPr>
            <w:tcW w:w="1775" w:type="dxa"/>
            <w:tcBorders>
              <w:left w:val="single" w:sz="2" w:space="0" w:color="000000"/>
              <w:bottom w:val="single" w:sz="2" w:space="0" w:color="000000"/>
            </w:tcBorders>
          </w:tcPr>
          <w:p>
            <w:pPr>
              <w:pStyle w:val="Normal"/>
              <w:widowControl w:val="false"/>
              <w:spacing w:lineRule="auto" w:line="360" w:before="0" w:after="120"/>
              <w:jc w:val="center"/>
              <w:rPr/>
            </w:pPr>
            <w:r>
              <w:rPr>
                <w:rFonts w:eastAsia="Times New Roman" w:cs="Times New Roman"/>
                <w:iCs/>
                <w:color w:val="auto"/>
                <w:kern w:val="0"/>
                <w:sz w:val="28"/>
                <w:szCs w:val="28"/>
                <w:lang w:val="ru-RU" w:eastAsia="ru-RU" w:bidi="ar-SA"/>
              </w:rPr>
              <w:t>-10,5</w:t>
            </w:r>
          </w:p>
        </w:tc>
        <w:tc>
          <w:tcPr>
            <w:tcW w:w="1571" w:type="dxa"/>
            <w:tcBorders>
              <w:left w:val="single" w:sz="2" w:space="0" w:color="000000"/>
              <w:bottom w:val="single" w:sz="2" w:space="0" w:color="000000"/>
            </w:tcBorders>
          </w:tcPr>
          <w:p>
            <w:pPr>
              <w:pStyle w:val="Normal"/>
              <w:widowControl w:val="false"/>
              <w:spacing w:lineRule="auto" w:line="360" w:before="0" w:after="120"/>
              <w:jc w:val="center"/>
              <w:rPr/>
            </w:pPr>
            <w:r>
              <w:rPr>
                <w:rFonts w:eastAsia="Times New Roman" w:cs="Times New Roman"/>
                <w:iCs/>
                <w:color w:val="auto"/>
                <w:kern w:val="0"/>
                <w:sz w:val="28"/>
                <w:szCs w:val="28"/>
                <w:lang w:val="ru-RU" w:eastAsia="ru-RU" w:bidi="ar-SA"/>
              </w:rPr>
              <w:t>-11,7</w:t>
            </w:r>
          </w:p>
        </w:tc>
        <w:tc>
          <w:tcPr>
            <w:tcW w:w="1843" w:type="dxa"/>
            <w:tcBorders>
              <w:left w:val="single" w:sz="2" w:space="0" w:color="000000"/>
              <w:bottom w:val="single" w:sz="2" w:space="0" w:color="000000"/>
              <w:right w:val="single" w:sz="2" w:space="0" w:color="000000"/>
            </w:tcBorders>
          </w:tcPr>
          <w:p>
            <w:pPr>
              <w:pStyle w:val="Normal"/>
              <w:widowControl w:val="false"/>
              <w:spacing w:lineRule="auto" w:line="360" w:before="0" w:after="120"/>
              <w:jc w:val="center"/>
              <w:rPr/>
            </w:pPr>
            <w:r>
              <w:rPr>
                <w:rFonts w:eastAsia="Times New Roman" w:cs="Times New Roman"/>
                <w:iCs/>
                <w:color w:val="auto"/>
                <w:kern w:val="0"/>
                <w:sz w:val="28"/>
                <w:szCs w:val="28"/>
                <w:lang w:val="ru-RU" w:eastAsia="ru-RU" w:bidi="ar-SA"/>
              </w:rPr>
              <w:t>-12,4</w:t>
            </w:r>
          </w:p>
        </w:tc>
      </w:tr>
    </w:tbl>
    <w:p>
      <w:pPr>
        <w:pStyle w:val="Normal"/>
        <w:rPr/>
      </w:pPr>
      <w:r>
        <w:rPr/>
      </w:r>
    </w:p>
    <w:p>
      <w:pPr>
        <w:pStyle w:val="Normal"/>
        <w:rPr/>
      </w:pPr>
      <w:r>
        <w:rPr/>
      </w:r>
    </w:p>
    <w:p>
      <w:pPr>
        <w:pStyle w:val="Normal"/>
        <w:spacing w:lineRule="auto" w:line="276"/>
        <w:ind w:left="0" w:right="0" w:firstLine="709"/>
        <w:rPr/>
      </w:pPr>
      <w:r>
        <w:rPr/>
        <w:tab/>
      </w:r>
      <w:r>
        <w:rPr>
          <w:rFonts w:eastAsia="Times New Roman" w:cs="Times New Roman"/>
          <w:iCs/>
          <w:color w:val="auto"/>
          <w:kern w:val="0"/>
          <w:sz w:val="28"/>
          <w:szCs w:val="28"/>
          <w:lang w:val="ru-RU" w:eastAsia="ru-RU" w:bidi="ar-SA"/>
        </w:rPr>
        <w:t>Численность граждан трудоспособного возраста – 4923 человека, в том числе:</w:t>
      </w:r>
    </w:p>
    <w:p>
      <w:pPr>
        <w:pStyle w:val="Normal"/>
        <w:spacing w:lineRule="auto" w:line="276" w:before="0" w:after="0"/>
        <w:ind w:left="0" w:right="0" w:firstLine="709"/>
        <w:jc w:val="both"/>
        <w:rPr/>
      </w:pPr>
      <w:r>
        <w:rPr>
          <w:rFonts w:eastAsia="Times New Roman" w:cs="Times New Roman"/>
          <w:iCs/>
          <w:color w:val="auto"/>
          <w:kern w:val="0"/>
          <w:sz w:val="28"/>
          <w:szCs w:val="28"/>
          <w:lang w:val="ru-RU" w:eastAsia="ru-RU" w:bidi="ar-SA"/>
        </w:rPr>
        <w:t>18-57/62 лет – 4953 человека (женщины – 2353  человек, мужчины –  2570 человек);</w:t>
      </w:r>
    </w:p>
    <w:p>
      <w:pPr>
        <w:pStyle w:val="Normal"/>
        <w:spacing w:lineRule="auto" w:line="276" w:before="0" w:after="0"/>
        <w:ind w:left="0" w:right="0" w:firstLine="709"/>
        <w:jc w:val="both"/>
        <w:rPr/>
      </w:pPr>
      <w:r>
        <w:rPr>
          <w:rFonts w:eastAsia="Times New Roman" w:cs="Times New Roman"/>
          <w:iCs/>
          <w:color w:val="auto"/>
          <w:kern w:val="0"/>
          <w:sz w:val="28"/>
          <w:szCs w:val="28"/>
          <w:lang w:val="ru-RU" w:eastAsia="ru-RU" w:bidi="ar-SA"/>
        </w:rPr>
        <w:t>58/63-80 лет – 3244 человека (женщины –  2117 человек, мужчины – 1127 человек);</w:t>
      </w:r>
    </w:p>
    <w:p>
      <w:pPr>
        <w:pStyle w:val="Normal"/>
        <w:spacing w:lineRule="auto" w:line="276" w:before="0" w:after="0"/>
        <w:ind w:left="0" w:right="0" w:firstLine="709"/>
        <w:jc w:val="both"/>
        <w:rPr/>
      </w:pPr>
      <w:r>
        <w:rPr>
          <w:rFonts w:eastAsia="Times New Roman" w:cs="Times New Roman"/>
          <w:iCs/>
          <w:color w:val="auto"/>
          <w:kern w:val="0"/>
          <w:sz w:val="28"/>
          <w:szCs w:val="28"/>
          <w:lang w:val="ru-RU" w:eastAsia="ru-RU" w:bidi="ar-SA"/>
        </w:rPr>
        <w:t xml:space="preserve">Старше 80 лет – 428 человек (женщины – 319 человек, мужчины – 109  человек).  </w:t>
      </w:r>
    </w:p>
    <w:p>
      <w:pPr>
        <w:pStyle w:val="Normal"/>
        <w:spacing w:lineRule="auto" w:line="276"/>
        <w:ind w:left="0" w:right="0" w:firstLine="709"/>
        <w:rPr/>
      </w:pPr>
      <w:r>
        <w:rPr>
          <w:rFonts w:eastAsia="Times New Roman" w:cs="Times New Roman"/>
          <w:iCs/>
          <w:color w:val="auto"/>
          <w:kern w:val="0"/>
          <w:sz w:val="28"/>
          <w:szCs w:val="28"/>
          <w:lang w:val="ru-RU" w:eastAsia="ru-RU" w:bidi="ar-SA"/>
        </w:rPr>
        <w:t>Численность населения старше трудоспособного возраста на 01.01.2025 составила 3672 человек (2022 год - 3638 человек, 2023 год – 3638 человек). Доля лиц трудоспособного возраста  –  36 %, старше трудоспособного возраста -  48 %, младше трудоспособного –  16 %. Сохраняется отрицательный прирост населения.</w:t>
      </w:r>
    </w:p>
    <w:p>
      <w:pPr>
        <w:pStyle w:val="Normal"/>
        <w:spacing w:lineRule="auto" w:line="276"/>
        <w:ind w:left="0" w:right="0" w:firstLine="709"/>
        <w:rPr/>
      </w:pPr>
      <w:r>
        <w:rPr>
          <w:sz w:val="28"/>
          <w:szCs w:val="28"/>
        </w:rPr>
        <w:t>В целях оказания содействия в трудоустройстве ищущим работу гражданам, а работодателям в подборе подходящих работников приоритетным направлением работы отдела трудоустройства является реализация мероприятий активной политики занятости:</w:t>
      </w:r>
    </w:p>
    <w:p>
      <w:pPr>
        <w:pStyle w:val="Normal"/>
        <w:tabs>
          <w:tab w:val="clear" w:pos="113"/>
          <w:tab w:val="left" w:pos="851" w:leader="none"/>
        </w:tabs>
        <w:spacing w:lineRule="auto" w:line="276"/>
        <w:ind w:left="0" w:right="0" w:firstLine="709"/>
        <w:rPr/>
      </w:pPr>
      <w:r>
        <w:rPr>
          <w:sz w:val="28"/>
          <w:szCs w:val="28"/>
        </w:rPr>
        <w:t>•</w:t>
      </w:r>
      <w:r>
        <w:rPr>
          <w:sz w:val="28"/>
          <w:szCs w:val="28"/>
        </w:rPr>
        <w:tab/>
        <w:t>Организация общественных работ;</w:t>
      </w:r>
    </w:p>
    <w:p>
      <w:pPr>
        <w:pStyle w:val="Normal"/>
        <w:tabs>
          <w:tab w:val="clear" w:pos="113"/>
          <w:tab w:val="left" w:pos="851" w:leader="none"/>
        </w:tabs>
        <w:spacing w:lineRule="auto" w:line="276"/>
        <w:ind w:left="0" w:right="0" w:firstLine="709"/>
        <w:rPr/>
      </w:pPr>
      <w:r>
        <w:rPr>
          <w:sz w:val="28"/>
          <w:szCs w:val="28"/>
        </w:rPr>
        <w:t>•</w:t>
      </w:r>
      <w:r>
        <w:rPr>
          <w:sz w:val="28"/>
          <w:szCs w:val="28"/>
        </w:rPr>
        <w:tab/>
        <w:t>Организация временного трудоустройства несовершеннолетних граждан в возрасте от 14 до 18 лет;</w:t>
      </w:r>
    </w:p>
    <w:p>
      <w:pPr>
        <w:pStyle w:val="Normal"/>
        <w:tabs>
          <w:tab w:val="clear" w:pos="113"/>
          <w:tab w:val="left" w:pos="851" w:leader="none"/>
        </w:tabs>
        <w:spacing w:lineRule="auto" w:line="276"/>
        <w:ind w:left="0" w:right="0" w:firstLine="709"/>
        <w:rPr/>
      </w:pPr>
      <w:r>
        <w:rPr>
          <w:sz w:val="28"/>
          <w:szCs w:val="28"/>
        </w:rPr>
        <w:t>•</w:t>
      </w:r>
      <w:r>
        <w:rPr>
          <w:sz w:val="28"/>
          <w:szCs w:val="28"/>
        </w:rPr>
        <w:tab/>
        <w:t>Организация временного трудоустройства безработных граждан, нуждающихся в социальной защите;</w:t>
      </w:r>
    </w:p>
    <w:p>
      <w:pPr>
        <w:pStyle w:val="Normal"/>
        <w:tabs>
          <w:tab w:val="clear" w:pos="113"/>
          <w:tab w:val="left" w:pos="851" w:leader="none"/>
        </w:tabs>
        <w:spacing w:lineRule="auto" w:line="276"/>
        <w:ind w:left="0" w:right="0" w:firstLine="709"/>
        <w:rPr/>
      </w:pPr>
      <w:r>
        <w:rPr>
          <w:sz w:val="28"/>
          <w:szCs w:val="28"/>
        </w:rPr>
        <w:t>•</w:t>
      </w:r>
      <w:r>
        <w:rPr>
          <w:sz w:val="28"/>
          <w:szCs w:val="28"/>
        </w:rPr>
        <w:tab/>
        <w:t>Организация профессиональной подготовки граждан;</w:t>
      </w:r>
    </w:p>
    <w:p>
      <w:pPr>
        <w:pStyle w:val="Normal"/>
        <w:tabs>
          <w:tab w:val="clear" w:pos="113"/>
          <w:tab w:val="left" w:pos="851" w:leader="none"/>
        </w:tabs>
        <w:spacing w:lineRule="auto" w:line="276"/>
        <w:ind w:left="0" w:right="0" w:firstLine="709"/>
        <w:rPr/>
      </w:pPr>
      <w:r>
        <w:rPr>
          <w:sz w:val="28"/>
          <w:szCs w:val="28"/>
        </w:rPr>
        <w:t>•</w:t>
      </w:r>
      <w:r>
        <w:rPr>
          <w:sz w:val="28"/>
          <w:szCs w:val="28"/>
        </w:rPr>
        <w:tab/>
        <w:t>Проведение профориентационной работы;</w:t>
      </w:r>
    </w:p>
    <w:p>
      <w:pPr>
        <w:pStyle w:val="Normal"/>
        <w:tabs>
          <w:tab w:val="clear" w:pos="113"/>
          <w:tab w:val="left" w:pos="851" w:leader="none"/>
        </w:tabs>
        <w:spacing w:lineRule="auto" w:line="276"/>
        <w:ind w:left="0" w:right="0" w:firstLine="709"/>
        <w:rPr/>
      </w:pPr>
      <w:r>
        <w:rPr>
          <w:sz w:val="28"/>
          <w:szCs w:val="28"/>
        </w:rPr>
        <w:t>•</w:t>
      </w:r>
      <w:r>
        <w:rPr>
          <w:sz w:val="28"/>
          <w:szCs w:val="28"/>
        </w:rPr>
        <w:tab/>
        <w:t>Социальная адаптация граждан на рынке труда.</w:t>
      </w:r>
    </w:p>
    <w:p>
      <w:pPr>
        <w:pStyle w:val="Normal"/>
        <w:spacing w:lineRule="auto" w:line="276"/>
        <w:ind w:left="0" w:right="0" w:firstLine="709"/>
        <w:rPr/>
      </w:pPr>
      <w:r>
        <w:rPr>
          <w:sz w:val="28"/>
          <w:szCs w:val="28"/>
        </w:rPr>
        <w:t>Реализация данных мероприятий позволит: обеспечить предприятия, организации, учреждения необходимыми специалистами через проведение профориентационной работы и мероприятия по повышению качества рабочей силы.</w:t>
      </w:r>
    </w:p>
    <w:p>
      <w:pPr>
        <w:pStyle w:val="Normal"/>
        <w:spacing w:lineRule="auto" w:line="276"/>
        <w:ind w:left="0" w:right="0" w:firstLine="709"/>
        <w:rPr/>
      </w:pPr>
      <w:r>
        <w:rPr>
          <w:sz w:val="28"/>
          <w:szCs w:val="28"/>
        </w:rPr>
        <w:t>Организация общественных работ позволит: обеспечить организации и предприятия сезонными рабочими, а также осуществить материальную поддержку безработных граждан; осуществить временное трудоустройство несовершеннолетних, приобщить подростков к труду, поддержать их материально, а также организовать их свободное время.</w:t>
      </w:r>
    </w:p>
    <w:p>
      <w:pPr>
        <w:pStyle w:val="8"/>
        <w:spacing w:lineRule="auto" w:line="276"/>
        <w:ind w:left="0" w:right="0" w:firstLine="709"/>
        <w:rPr/>
      </w:pPr>
      <w:bookmarkStart w:id="61" w:name="__RefHeading___Toc84719_2258745630"/>
      <w:bookmarkStart w:id="62" w:name="_Toc105756154"/>
      <w:bookmarkStart w:id="63" w:name="_Toc122969981"/>
      <w:bookmarkEnd w:id="61"/>
      <w:r>
        <w:rPr>
          <w:b/>
          <w:bCs/>
          <w:sz w:val="28"/>
          <w:szCs w:val="28"/>
        </w:rPr>
        <w:t>4.2 Агропромышленный комплекс</w:t>
      </w:r>
      <w:bookmarkEnd w:id="62"/>
      <w:bookmarkEnd w:id="63"/>
    </w:p>
    <w:p>
      <w:pPr>
        <w:pStyle w:val="Normal"/>
        <w:spacing w:lineRule="auto" w:line="276"/>
        <w:ind w:left="0" w:right="0" w:firstLine="709"/>
        <w:rPr/>
      </w:pPr>
      <w:r>
        <w:rPr>
          <w:sz w:val="28"/>
          <w:szCs w:val="28"/>
        </w:rPr>
        <w:t xml:space="preserve">Агропромышленный комплекс является одним из важнейших секторов экономики Орловского муниципального округа. </w:t>
      </w:r>
      <w:r>
        <w:rPr>
          <w:rFonts w:eastAsia="Times New Roman" w:cs="Times New Roman"/>
          <w:color w:val="000000" w:themeColor="text1"/>
          <w:kern w:val="0"/>
          <w:sz w:val="28"/>
          <w:szCs w:val="28"/>
          <w:lang w:val="ru-RU" w:eastAsia="ar-SA" w:bidi="ar-SA"/>
        </w:rPr>
        <w:t xml:space="preserve">В структуре экономики округа на сельское хозяйство приходится 83,3% На территории округа производственную деятельность осуществляют 6 сельскохозяйственных организаций и 4 крестьянских (фермерских) хозяйства, более 2 тысяч личных подсобных хозяйств. Доля продукции сельского хозяйства Орловского муниципального округа в областном объеме сельскохозяйственного производства составляет 3,2%. Агропромышленный комплекс округа включает молочное животноводство, растениеводство (выращивание зерновых и кормовых культур, картофеля, овощей, многолетних ягодных культур), пищевую промышленность. </w:t>
      </w:r>
    </w:p>
    <w:p>
      <w:pPr>
        <w:pStyle w:val="Normal"/>
        <w:spacing w:lineRule="auto" w:line="276"/>
        <w:ind w:left="0" w:right="0" w:firstLine="709"/>
        <w:jc w:val="both"/>
        <w:rPr/>
      </w:pPr>
      <w:r>
        <w:rPr>
          <w:color w:val="000000" w:themeColor="text1"/>
          <w:sz w:val="28"/>
          <w:szCs w:val="28"/>
          <w:lang w:eastAsia="ar-SA"/>
        </w:rPr>
        <w:t>Для повышения конкурентоспособности аграрного производства и переработки продукции сельскохозяйственные организации осуществляют переход к инновационному типу развития, реализуют инвестиционные проекты, проводят техническую и технологическую модернизацию сельскохозяйственного производства.</w:t>
      </w:r>
    </w:p>
    <w:p>
      <w:pPr>
        <w:pStyle w:val="Normal"/>
        <w:spacing w:lineRule="auto" w:line="276"/>
        <w:ind w:left="0" w:right="0" w:firstLine="709"/>
        <w:jc w:val="both"/>
        <w:rPr/>
      </w:pPr>
      <w:r>
        <w:rPr>
          <w:sz w:val="28"/>
          <w:szCs w:val="28"/>
          <w:lang w:eastAsia="ar-SA"/>
        </w:rPr>
        <w:t>Инвестиции в основной капитал за 2024 год в сельском хозяйстве составили 597 млн. рублей, в том числе на приобретение техники и оборудования сельхозорганизациями направлено более 100 млн. рублей.</w:t>
      </w:r>
    </w:p>
    <w:p>
      <w:pPr>
        <w:pStyle w:val="Normal"/>
        <w:spacing w:lineRule="auto" w:line="276"/>
        <w:ind w:left="0" w:right="0" w:firstLine="709"/>
        <w:jc w:val="both"/>
        <w:rPr/>
      </w:pPr>
      <w:r>
        <w:rPr>
          <w:rFonts w:eastAsia="Times New Roman" w:cs="Times New Roman"/>
          <w:color w:val="000000" w:themeColor="text1"/>
          <w:kern w:val="0"/>
          <w:sz w:val="28"/>
          <w:szCs w:val="28"/>
          <w:lang w:val="ru-RU" w:eastAsia="ar-SA" w:bidi="ar-SA"/>
        </w:rPr>
        <w:t>За счёт привлеченных инвестиционных кредитов и собственных средств активно ведётся строительство и реконструкция животноводческих помещений и других объектов производственного назначения. Так, в 2024 году в ООО Агрофирме «Новый путь» велось строительство телятника беспривязного содержания на 450 голов. Сумма вложений составила 185 млн. рублей. В Агрофирме «Пригородная» проведена модернизация системы навозоудаления и кормления животноводческого комплекса на сумму около 150 млн. рублей.</w:t>
      </w:r>
    </w:p>
    <w:p>
      <w:pPr>
        <w:pStyle w:val="Normal"/>
        <w:spacing w:lineRule="auto" w:line="276"/>
        <w:ind w:left="0" w:right="0" w:firstLine="709"/>
        <w:jc w:val="both"/>
        <w:rPr/>
      </w:pPr>
      <w:r>
        <w:rPr>
          <w:rFonts w:eastAsia="Times New Roman" w:cs="Times New Roman"/>
          <w:color w:val="000000" w:themeColor="text1"/>
          <w:kern w:val="0"/>
          <w:sz w:val="28"/>
          <w:szCs w:val="28"/>
          <w:lang w:val="ru-RU" w:eastAsia="ar-SA" w:bidi="ar-SA"/>
        </w:rPr>
        <w:t>В целях поддержания и стимулирования производственной и инвестиционной деятельности в агропромышленном комплексе для сельскохозяйственных товаропроизводителей в 2024 году осуществлялись меры государственной поддержки в размере 78,2 млн. рублей, в том числе на развитие отрасли животноводства – 48,1 млн. руб., на закупку сельскохозяйственной техники – 27,7 млн. руб.</w:t>
      </w:r>
    </w:p>
    <w:p>
      <w:pPr>
        <w:pStyle w:val="Normal"/>
        <w:spacing w:lineRule="auto" w:line="276"/>
        <w:ind w:left="0" w:right="0" w:firstLine="709"/>
        <w:rPr/>
      </w:pPr>
      <w:r>
        <w:rPr>
          <w:rFonts w:eastAsia="Times New Roman" w:cs="Times New Roman"/>
          <w:color w:val="000000" w:themeColor="text1"/>
          <w:kern w:val="0"/>
          <w:sz w:val="28"/>
          <w:szCs w:val="28"/>
          <w:lang w:val="ru-RU" w:eastAsia="ar-SA" w:bidi="ar-SA"/>
        </w:rPr>
        <w:t>Объем продукции сельского хозяйства в хозяйствах всех категорий за последнюю пятилетку увеличился на 63,7% и составил 2,4 млрд. рублей. По итогам 2024 года выручка сельскохозяйственных предприятий составила 1,4 млрд. рублей, или 106,9% по сравнению с 2023 годом. Рентабельность производства составила +10,4%.</w:t>
      </w:r>
    </w:p>
    <w:p>
      <w:pPr>
        <w:pStyle w:val="Normal"/>
        <w:spacing w:lineRule="auto" w:line="276"/>
        <w:ind w:left="0" w:right="0" w:firstLine="709"/>
        <w:jc w:val="both"/>
        <w:rPr/>
      </w:pPr>
      <w:r>
        <w:rPr>
          <w:sz w:val="28"/>
          <w:szCs w:val="28"/>
          <w:lang w:eastAsia="ar-SA"/>
        </w:rPr>
        <w:t>Возможной причиной возникновения проблемной ситуации в агропромышленном комплексе округа является техническое и технологическое отставание сельского хозяйства от промышленного производства из-за недостаточного уровня доходов сельскохозяйственных товаропроизводителей, необходимых для осуществления модернизации производства и обновления технической базы.</w:t>
      </w:r>
    </w:p>
    <w:p>
      <w:pPr>
        <w:pStyle w:val="Normal"/>
        <w:spacing w:lineRule="auto" w:line="276"/>
        <w:ind w:left="0" w:right="0" w:firstLine="709"/>
        <w:jc w:val="both"/>
        <w:rPr/>
      </w:pPr>
      <w:r>
        <w:rPr>
          <w:rFonts w:eastAsia="Times New Roman" w:cs="Times New Roman"/>
          <w:color w:val="000000" w:themeColor="text1"/>
          <w:kern w:val="0"/>
          <w:sz w:val="28"/>
          <w:szCs w:val="28"/>
          <w:lang w:val="ru-RU" w:eastAsia="ar-SA" w:bidi="ar-SA"/>
        </w:rPr>
        <w:t>Дальнейшее развитие агропромышленного комплекса Орловского муниципального округа будет формироваться под воздействием различных факторов. С одной стороны, меры по повышению устойчивости агропромышленного производства, которые уже приняты на уровне Кировской области и Российской Федерации, будут продолжать оказывать положительный эффект. С другой стороны, возможно, сохранится сложная макроэкономическая обстановка, что усилит вероятность рисков, угрожающих устойчивому и динамичному развитию агропромышленного комплекса.</w:t>
      </w:r>
    </w:p>
    <w:p>
      <w:pPr>
        <w:pStyle w:val="Normal"/>
        <w:spacing w:lineRule="auto" w:line="276"/>
        <w:ind w:left="0" w:right="0" w:firstLine="709"/>
        <w:jc w:val="both"/>
        <w:rPr/>
      </w:pPr>
      <w:r>
        <w:rPr>
          <w:rFonts w:eastAsia="Times New Roman" w:cs="Times New Roman"/>
          <w:color w:val="000000" w:themeColor="text1"/>
          <w:kern w:val="0"/>
          <w:sz w:val="28"/>
          <w:szCs w:val="28"/>
          <w:lang w:val="ru-RU" w:eastAsia="ar-SA" w:bidi="ar-SA"/>
        </w:rPr>
        <w:t>В рамках реализации муниципальной программы планируется привлечение средств федерального и областного бюджетов.</w:t>
      </w:r>
    </w:p>
    <w:p>
      <w:pPr>
        <w:pStyle w:val="Normal"/>
        <w:spacing w:lineRule="auto" w:line="276"/>
        <w:ind w:left="0" w:right="0" w:firstLine="709"/>
        <w:jc w:val="both"/>
        <w:rPr/>
      </w:pPr>
      <w:r>
        <w:rPr>
          <w:rFonts w:eastAsia="Times New Roman" w:cs="Times New Roman"/>
          <w:color w:val="000000" w:themeColor="text1"/>
          <w:kern w:val="0"/>
          <w:sz w:val="28"/>
          <w:szCs w:val="28"/>
          <w:lang w:val="ru-RU" w:eastAsia="ar-SA" w:bidi="ar-SA"/>
        </w:rPr>
        <w:t>Постановлением администрации Орловского района от 24.12.2025 №763-п была утверждена муниципальная программа «Агропромышленный комплекс Орловского муниципального округа Кировской области»</w:t>
      </w:r>
    </w:p>
    <w:p>
      <w:pPr>
        <w:pStyle w:val="Normal"/>
        <w:spacing w:lineRule="auto" w:line="276"/>
        <w:ind w:left="0" w:right="0" w:firstLine="709"/>
        <w:rPr/>
      </w:pPr>
      <w:r>
        <w:rPr>
          <w:sz w:val="28"/>
          <w:szCs w:val="28"/>
        </w:rPr>
        <w:t>Мероприятиями программы являются:</w:t>
      </w:r>
    </w:p>
    <w:p>
      <w:pPr>
        <w:pStyle w:val="Normal"/>
        <w:spacing w:lineRule="auto" w:line="276"/>
        <w:ind w:left="0" w:right="0" w:firstLine="709"/>
        <w:rPr/>
      </w:pPr>
      <w:r>
        <w:rPr>
          <w:sz w:val="28"/>
          <w:szCs w:val="28"/>
        </w:rPr>
        <w:t>- «Создание условий для совершенствования материально-технической и технологической базы сельскохозяйственного производства и привлечения инвестиций в агропромышленный комплекс»;</w:t>
      </w:r>
    </w:p>
    <w:p>
      <w:pPr>
        <w:pStyle w:val="Normal"/>
        <w:spacing w:lineRule="auto" w:line="276"/>
        <w:ind w:left="0" w:right="0" w:firstLine="709"/>
        <w:rPr/>
      </w:pPr>
      <w:r>
        <w:rPr>
          <w:sz w:val="28"/>
          <w:szCs w:val="28"/>
        </w:rPr>
        <w:t>- «Возмещение части затрат на уплату процентов по инвестиционным кредитам»;</w:t>
      </w:r>
    </w:p>
    <w:p>
      <w:pPr>
        <w:pStyle w:val="Normal"/>
        <w:spacing w:lineRule="auto" w:line="276"/>
        <w:ind w:left="0" w:right="0" w:firstLine="709"/>
        <w:rPr/>
      </w:pPr>
      <w:r>
        <w:rPr>
          <w:sz w:val="28"/>
          <w:szCs w:val="28"/>
        </w:rPr>
        <w:t>- «</w:t>
      </w:r>
      <w:r>
        <w:rPr>
          <w:rFonts w:eastAsia="Times New Roman" w:cs="Times New Roman"/>
          <w:kern w:val="0"/>
          <w:sz w:val="28"/>
          <w:szCs w:val="28"/>
          <w:lang w:val="ru-RU" w:eastAsia="ar-SA" w:bidi="ar-SA"/>
        </w:rPr>
        <w:t>Возмещение части затрат на приобретение современных сельскохозяйственной техники и оборудования для первичной переработки сельскохозяйственной продукции и (или) уплату лизинговых платежей по договорам финансовой аренды (лизинга)»;</w:t>
      </w:r>
    </w:p>
    <w:p>
      <w:pPr>
        <w:pStyle w:val="Msonormalcxsplast"/>
        <w:spacing w:lineRule="auto" w:line="276" w:before="0" w:after="0"/>
        <w:ind w:left="0" w:right="0" w:firstLine="709"/>
        <w:jc w:val="both"/>
        <w:rPr/>
      </w:pPr>
      <w:r>
        <w:rPr>
          <w:color w:val="000000" w:themeColor="text1"/>
        </w:rPr>
        <w:tab/>
      </w:r>
      <w:r>
        <w:rPr>
          <w:color w:val="000000" w:themeColor="text1"/>
          <w:sz w:val="28"/>
          <w:szCs w:val="28"/>
        </w:rPr>
        <w:t>Основной целью развития агропромышленного комплекса является укрепление материально-технической базы сельскохозяйственных предприятий, формирование эффективного и устойчивого сельскохозяйственного производства за счет применения современных технологий, высокопроизводительной техники и использование в полном объеме государственной поддержки.</w:t>
      </w:r>
    </w:p>
    <w:p>
      <w:pPr>
        <w:pStyle w:val="8"/>
        <w:spacing w:lineRule="auto" w:line="276"/>
        <w:ind w:left="0" w:right="0" w:firstLine="709"/>
        <w:rPr/>
      </w:pPr>
      <w:bookmarkStart w:id="64" w:name="__RefHeading___Toc84721_2258745630"/>
      <w:bookmarkStart w:id="65" w:name="_Toc105756155"/>
      <w:bookmarkStart w:id="66" w:name="_Toc122969982"/>
      <w:bookmarkEnd w:id="64"/>
      <w:r>
        <w:rPr>
          <w:sz w:val="28"/>
          <w:szCs w:val="28"/>
        </w:rPr>
        <w:t>4.3 Промышленность</w:t>
      </w:r>
      <w:bookmarkEnd w:id="65"/>
      <w:bookmarkEnd w:id="66"/>
    </w:p>
    <w:p>
      <w:pPr>
        <w:pStyle w:val="Normal"/>
        <w:spacing w:lineRule="auto" w:line="276"/>
        <w:ind w:left="0" w:right="0" w:firstLine="709"/>
        <w:rPr/>
      </w:pPr>
      <w:r>
        <w:rPr>
          <w:color w:val="000000" w:themeColor="text1"/>
          <w:sz w:val="28"/>
          <w:szCs w:val="28"/>
        </w:rPr>
        <w:t>Промышленное производство в Орловском муниципальном округе представлено следующими отраслями: производство пищевых продуктов, обработка древесины и производство изделий из дерева и пробки, кроме мебели, производство изделий из соломки и материалов для плетения.</w:t>
      </w:r>
    </w:p>
    <w:p>
      <w:pPr>
        <w:pStyle w:val="Normal"/>
        <w:spacing w:lineRule="auto" w:line="276"/>
        <w:ind w:left="0" w:right="0" w:firstLine="709"/>
        <w:rPr/>
      </w:pPr>
      <w:r>
        <w:rPr>
          <w:color w:val="000000" w:themeColor="text1"/>
          <w:sz w:val="28"/>
          <w:szCs w:val="28"/>
          <w:lang w:eastAsia="ar-SA"/>
        </w:rPr>
        <w:tab/>
        <w:tab/>
        <w:tab/>
        <w:tab/>
        <w:tab/>
        <w:tab/>
        <w:t xml:space="preserve">Деятельность малых предприятий осуществляется практически во всех отраслях экономики. В структуре малых предприятий по видам экономической деятельности составляют: 22% - предприятия занятые сельским, лесным хозяйством, охота, рыболовство и рыбоводство; 41% - предприятия, осуществляющие деятельность в оптовой розничной торговле; 16% - предприятия занятые обработкой древесины и производством изделий из дерева; 21% - в прочих отраслях (транспортировка и хранение, строительство, деятельность гостиниц и предприятий общественного питания, в области культуры, спорта). </w:t>
      </w:r>
    </w:p>
    <w:p>
      <w:pPr>
        <w:pStyle w:val="Normal"/>
        <w:ind w:left="0" w:right="0" w:firstLine="709"/>
        <w:jc w:val="right"/>
        <w:rPr>
          <w:b/>
          <w:bCs/>
          <w:sz w:val="28"/>
          <w:szCs w:val="28"/>
        </w:rPr>
      </w:pPr>
      <w:r>
        <w:rPr>
          <w:b/>
          <w:bCs/>
          <w:sz w:val="28"/>
          <w:szCs w:val="28"/>
        </w:rPr>
      </w:r>
    </w:p>
    <w:p>
      <w:pPr>
        <w:pStyle w:val="Normal"/>
        <w:ind w:left="0" w:right="0" w:firstLine="709"/>
        <w:jc w:val="right"/>
        <w:rPr/>
      </w:pPr>
      <w:r>
        <w:rPr>
          <w:b/>
          <w:bCs/>
          <w:sz w:val="28"/>
          <w:szCs w:val="28"/>
        </w:rPr>
        <w:t>Таблица 4.3.1 Объем отгрузки товаров собственного производства, выполнение работ, оказание услуг по видам экономической деятельности.</w:t>
      </w:r>
    </w:p>
    <w:p>
      <w:pPr>
        <w:pStyle w:val="Normal"/>
        <w:ind w:left="0" w:right="0" w:firstLine="709"/>
        <w:rPr>
          <w:sz w:val="28"/>
          <w:szCs w:val="28"/>
        </w:rPr>
      </w:pPr>
      <w:r>
        <w:rPr>
          <w:sz w:val="28"/>
          <w:szCs w:val="28"/>
        </w:rPr>
      </w:r>
    </w:p>
    <w:tbl>
      <w:tblPr>
        <w:tblW w:w="10289" w:type="dxa"/>
        <w:jc w:val="left"/>
        <w:tblInd w:w="-262" w:type="dxa"/>
        <w:tblLayout w:type="fixed"/>
        <w:tblCellMar>
          <w:top w:w="0" w:type="dxa"/>
          <w:left w:w="108" w:type="dxa"/>
          <w:bottom w:w="0" w:type="dxa"/>
          <w:right w:w="108" w:type="dxa"/>
        </w:tblCellMar>
      </w:tblPr>
      <w:tblGrid>
        <w:gridCol w:w="3180"/>
        <w:gridCol w:w="2378"/>
        <w:gridCol w:w="2355"/>
        <w:gridCol w:w="2375"/>
      </w:tblGrid>
      <w:tr>
        <w:trPr>
          <w:tblHeader w:val="true"/>
          <w:trHeight w:val="337" w:hRule="atLeast"/>
        </w:trPr>
        <w:tc>
          <w:tcPr>
            <w:tcW w:w="3180" w:type="dxa"/>
            <w:vMerge w:val="restart"/>
            <w:tcBorders>
              <w:top w:val="double" w:sz="4" w:space="0" w:color="000000"/>
              <w:left w:val="double" w:sz="4" w:space="0" w:color="000000"/>
              <w:bottom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b/>
              </w:rPr>
              <w:t>Виды экономической</w:t>
            </w:r>
          </w:p>
          <w:p>
            <w:pPr>
              <w:pStyle w:val="Normal"/>
              <w:widowControl w:val="false"/>
              <w:spacing w:before="0" w:after="0"/>
              <w:ind w:left="0" w:right="0" w:firstLine="709"/>
              <w:jc w:val="center"/>
              <w:rPr/>
            </w:pPr>
            <w:r>
              <w:rPr>
                <w:rFonts w:cs="Times New Roman"/>
                <w:b/>
                <w:sz w:val="24"/>
                <w:szCs w:val="24"/>
              </w:rPr>
              <w:t>деятельности</w:t>
            </w:r>
          </w:p>
        </w:tc>
        <w:tc>
          <w:tcPr>
            <w:tcW w:w="2378" w:type="dxa"/>
            <w:tcBorders>
              <w:top w:val="double" w:sz="4" w:space="0" w:color="000000"/>
              <w:left w:val="single" w:sz="4" w:space="0" w:color="000000"/>
              <w:bottom w:val="sing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b/>
              </w:rPr>
              <w:t>2023 год</w:t>
            </w:r>
          </w:p>
        </w:tc>
        <w:tc>
          <w:tcPr>
            <w:tcW w:w="2355" w:type="dxa"/>
            <w:tcBorders>
              <w:top w:val="double" w:sz="4" w:space="0" w:color="000000"/>
              <w:left w:val="single" w:sz="4" w:space="0" w:color="000000"/>
              <w:bottom w:val="sing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b/>
              </w:rPr>
              <w:t>2024 год</w:t>
            </w:r>
          </w:p>
        </w:tc>
        <w:tc>
          <w:tcPr>
            <w:tcW w:w="2375" w:type="dxa"/>
            <w:tcBorders>
              <w:top w:val="double" w:sz="4" w:space="0" w:color="000000"/>
              <w:left w:val="single" w:sz="4" w:space="0" w:color="000000"/>
              <w:bottom w:val="single" w:sz="4" w:space="0" w:color="000000"/>
              <w:right w:val="double" w:sz="4" w:space="0" w:color="000000"/>
            </w:tcBorders>
            <w:vAlign w:val="center"/>
          </w:tcPr>
          <w:p>
            <w:pPr>
              <w:pStyle w:val="Style70"/>
              <w:widowControl w:val="false"/>
              <w:tabs>
                <w:tab w:val="clear" w:pos="113"/>
                <w:tab w:val="left" w:pos="-927" w:leader="none"/>
                <w:tab w:val="center" w:pos="1914" w:leader="none"/>
                <w:tab w:val="center" w:pos="4179" w:leader="none"/>
              </w:tabs>
              <w:snapToGrid w:val="false"/>
              <w:spacing w:before="0" w:after="0"/>
              <w:ind w:left="0" w:right="0" w:firstLine="709"/>
              <w:jc w:val="center"/>
              <w:rPr/>
            </w:pPr>
            <w:r>
              <w:rPr>
                <w:b/>
              </w:rPr>
              <w:t>2025 год</w:t>
            </w:r>
          </w:p>
        </w:tc>
      </w:tr>
      <w:tr>
        <w:trPr>
          <w:tblHeader w:val="true"/>
          <w:trHeight w:val="115" w:hRule="atLeast"/>
        </w:trPr>
        <w:tc>
          <w:tcPr>
            <w:tcW w:w="3180" w:type="dxa"/>
            <w:vMerge w:val="continue"/>
            <w:tcBorders>
              <w:top w:val="double" w:sz="4" w:space="0" w:color="000000"/>
              <w:left w:val="double" w:sz="4" w:space="0" w:color="000000"/>
              <w:bottom w:val="single" w:sz="4" w:space="0" w:color="000000"/>
            </w:tcBorders>
            <w:vAlign w:val="center"/>
          </w:tcPr>
          <w:p>
            <w:pPr>
              <w:pStyle w:val="Normal"/>
              <w:widowControl w:val="false"/>
              <w:snapToGrid w:val="false"/>
              <w:spacing w:before="0" w:after="0"/>
              <w:ind w:left="0" w:right="0" w:firstLine="709"/>
              <w:jc w:val="center"/>
              <w:rPr>
                <w:rFonts w:ascii="Times New Roman" w:hAnsi="Times New Roman" w:cs="Times New Roman"/>
                <w:b/>
                <w:sz w:val="24"/>
                <w:szCs w:val="24"/>
              </w:rPr>
            </w:pPr>
            <w:r>
              <w:rPr>
                <w:rFonts w:cs="Times New Roman"/>
                <w:b/>
                <w:sz w:val="24"/>
                <w:szCs w:val="24"/>
              </w:rPr>
            </w:r>
          </w:p>
        </w:tc>
        <w:tc>
          <w:tcPr>
            <w:tcW w:w="2378" w:type="dxa"/>
            <w:tcBorders>
              <w:top w:val="single" w:sz="4" w:space="0" w:color="000000"/>
              <w:left w:val="single" w:sz="4" w:space="0" w:color="000000"/>
              <w:bottom w:val="doub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b/>
              </w:rPr>
              <w:t>Объем производства т. руб</w:t>
            </w:r>
          </w:p>
        </w:tc>
        <w:tc>
          <w:tcPr>
            <w:tcW w:w="2355" w:type="dxa"/>
            <w:tcBorders>
              <w:top w:val="single" w:sz="4" w:space="0" w:color="000000"/>
              <w:left w:val="single" w:sz="4" w:space="0" w:color="000000"/>
              <w:bottom w:val="doub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b/>
              </w:rPr>
              <w:t>Объем производства т. руб</w:t>
            </w:r>
          </w:p>
        </w:tc>
        <w:tc>
          <w:tcPr>
            <w:tcW w:w="2375" w:type="dxa"/>
            <w:tcBorders>
              <w:top w:val="single" w:sz="4" w:space="0" w:color="000000"/>
              <w:left w:val="single" w:sz="4" w:space="0" w:color="000000"/>
              <w:bottom w:val="double" w:sz="4" w:space="0" w:color="000000"/>
              <w:right w:val="doub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b/>
              </w:rPr>
              <w:t>Объем производства т. руб</w:t>
            </w:r>
          </w:p>
        </w:tc>
      </w:tr>
      <w:tr>
        <w:trPr>
          <w:trHeight w:val="109" w:hRule="atLeast"/>
        </w:trPr>
        <w:tc>
          <w:tcPr>
            <w:tcW w:w="3180" w:type="dxa"/>
            <w:tcBorders>
              <w:top w:val="double" w:sz="4" w:space="0" w:color="000000"/>
              <w:left w:val="single" w:sz="4" w:space="0" w:color="000000"/>
              <w:bottom w:val="single" w:sz="4" w:space="0" w:color="000000"/>
            </w:tcBorders>
          </w:tcPr>
          <w:p>
            <w:pPr>
              <w:pStyle w:val="Style70"/>
              <w:widowControl w:val="false"/>
              <w:tabs>
                <w:tab w:val="clear" w:pos="113"/>
                <w:tab w:val="left" w:pos="0" w:leader="none"/>
                <w:tab w:val="center" w:pos="4677" w:leader="none"/>
              </w:tabs>
              <w:snapToGrid w:val="false"/>
              <w:spacing w:before="0" w:after="0"/>
              <w:ind w:left="0" w:right="0" w:firstLine="709"/>
              <w:rPr/>
            </w:pPr>
            <w:r>
              <w:rPr/>
              <w:t>Отгружено товаров, работ, услуг всего т. руб.</w:t>
            </w:r>
          </w:p>
        </w:tc>
        <w:tc>
          <w:tcPr>
            <w:tcW w:w="2378" w:type="dxa"/>
            <w:tcBorders>
              <w:top w:val="double" w:sz="4" w:space="0" w:color="000000"/>
              <w:left w:val="single" w:sz="4" w:space="0" w:color="000000"/>
              <w:bottom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t>436436,5</w:t>
            </w:r>
          </w:p>
        </w:tc>
        <w:tc>
          <w:tcPr>
            <w:tcW w:w="2355" w:type="dxa"/>
            <w:tcBorders>
              <w:top w:val="double" w:sz="4" w:space="0" w:color="000000"/>
              <w:left w:val="single" w:sz="4" w:space="0" w:color="000000"/>
              <w:bottom w:val="sing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t>470758,7</w:t>
            </w:r>
          </w:p>
        </w:tc>
        <w:tc>
          <w:tcPr>
            <w:tcW w:w="2375" w:type="dxa"/>
            <w:tcBorders>
              <w:top w:val="double" w:sz="4" w:space="0" w:color="000000"/>
              <w:left w:val="single" w:sz="4" w:space="0" w:color="000000"/>
              <w:bottom w:val="sing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t>531389,5</w:t>
            </w:r>
          </w:p>
        </w:tc>
      </w:tr>
      <w:tr>
        <w:trPr>
          <w:trHeight w:val="109" w:hRule="atLeast"/>
        </w:trPr>
        <w:tc>
          <w:tcPr>
            <w:tcW w:w="3180" w:type="dxa"/>
            <w:tcBorders>
              <w:top w:val="single" w:sz="4" w:space="0" w:color="000000"/>
              <w:left w:val="single" w:sz="4" w:space="0" w:color="000000"/>
              <w:bottom w:val="single" w:sz="4" w:space="0" w:color="000000"/>
            </w:tcBorders>
          </w:tcPr>
          <w:p>
            <w:pPr>
              <w:pStyle w:val="Style70"/>
              <w:widowControl w:val="false"/>
              <w:tabs>
                <w:tab w:val="clear" w:pos="113"/>
                <w:tab w:val="left" w:pos="0" w:leader="none"/>
                <w:tab w:val="center" w:pos="4677" w:leader="none"/>
              </w:tabs>
              <w:snapToGrid w:val="false"/>
              <w:spacing w:before="0" w:after="0"/>
              <w:ind w:left="0" w:right="0" w:firstLine="709"/>
              <w:rPr/>
            </w:pPr>
            <w:r>
              <w:rPr/>
              <w:t>В т.ч. по видам деятельности</w:t>
            </w:r>
          </w:p>
        </w:tc>
        <w:tc>
          <w:tcPr>
            <w:tcW w:w="2378" w:type="dxa"/>
            <w:tcBorders>
              <w:top w:val="single" w:sz="4" w:space="0" w:color="000000"/>
              <w:left w:val="single" w:sz="4" w:space="0" w:color="000000"/>
              <w:bottom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r>
          </w:p>
        </w:tc>
        <w:tc>
          <w:tcPr>
            <w:tcW w:w="2355" w:type="dxa"/>
            <w:tcBorders>
              <w:top w:val="single" w:sz="4" w:space="0" w:color="000000"/>
              <w:left w:val="single" w:sz="4" w:space="0" w:color="000000"/>
              <w:bottom w:val="sing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r>
          </w:p>
        </w:tc>
        <w:tc>
          <w:tcPr>
            <w:tcW w:w="2375" w:type="dxa"/>
            <w:tcBorders>
              <w:top w:val="single" w:sz="4" w:space="0" w:color="000000"/>
              <w:left w:val="single" w:sz="4" w:space="0" w:color="000000"/>
              <w:bottom w:val="sing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r>
          </w:p>
        </w:tc>
      </w:tr>
      <w:tr>
        <w:trPr>
          <w:trHeight w:val="109" w:hRule="atLeast"/>
        </w:trPr>
        <w:tc>
          <w:tcPr>
            <w:tcW w:w="3180" w:type="dxa"/>
            <w:tcBorders>
              <w:top w:val="single" w:sz="4" w:space="0" w:color="000000"/>
              <w:left w:val="single" w:sz="4" w:space="0" w:color="000000"/>
              <w:bottom w:val="single" w:sz="4" w:space="0" w:color="000000"/>
            </w:tcBorders>
          </w:tcPr>
          <w:p>
            <w:pPr>
              <w:pStyle w:val="Style70"/>
              <w:widowControl w:val="false"/>
              <w:tabs>
                <w:tab w:val="clear" w:pos="113"/>
                <w:tab w:val="left" w:pos="0" w:leader="none"/>
                <w:tab w:val="center" w:pos="4677" w:leader="none"/>
              </w:tabs>
              <w:snapToGrid w:val="false"/>
              <w:spacing w:before="0" w:after="0"/>
              <w:ind w:left="0" w:right="0" w:firstLine="709"/>
              <w:rPr/>
            </w:pPr>
            <w:r>
              <w:rPr/>
              <w:t>Производство пищевых продуктов</w:t>
            </w:r>
          </w:p>
        </w:tc>
        <w:tc>
          <w:tcPr>
            <w:tcW w:w="2378" w:type="dxa"/>
            <w:tcBorders>
              <w:top w:val="single" w:sz="4" w:space="0" w:color="000000"/>
              <w:left w:val="single" w:sz="4" w:space="0" w:color="000000"/>
              <w:bottom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color w:val="000000"/>
              </w:rPr>
              <w:t>199076,1</w:t>
            </w:r>
          </w:p>
        </w:tc>
        <w:tc>
          <w:tcPr>
            <w:tcW w:w="2355" w:type="dxa"/>
            <w:tcBorders>
              <w:top w:val="single" w:sz="4" w:space="0" w:color="000000"/>
              <w:left w:val="single" w:sz="4" w:space="0" w:color="000000"/>
              <w:bottom w:val="sing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t>209698,2</w:t>
            </w:r>
          </w:p>
        </w:tc>
        <w:tc>
          <w:tcPr>
            <w:tcW w:w="2375" w:type="dxa"/>
            <w:tcBorders>
              <w:top w:val="single" w:sz="4" w:space="0" w:color="000000"/>
              <w:left w:val="single" w:sz="4" w:space="0" w:color="000000"/>
              <w:bottom w:val="sing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t>244439,7</w:t>
            </w:r>
          </w:p>
        </w:tc>
      </w:tr>
      <w:tr>
        <w:trPr>
          <w:trHeight w:val="416" w:hRule="atLeast"/>
        </w:trPr>
        <w:tc>
          <w:tcPr>
            <w:tcW w:w="3180" w:type="dxa"/>
            <w:tcBorders>
              <w:left w:val="single" w:sz="4" w:space="0" w:color="000000"/>
              <w:bottom w:val="single" w:sz="4" w:space="0" w:color="000000"/>
            </w:tcBorders>
          </w:tcPr>
          <w:p>
            <w:pPr>
              <w:pStyle w:val="Style70"/>
              <w:widowControl w:val="false"/>
              <w:tabs>
                <w:tab w:val="clear" w:pos="113"/>
                <w:tab w:val="left" w:pos="0" w:leader="none"/>
                <w:tab w:val="center" w:pos="4677" w:leader="none"/>
              </w:tabs>
              <w:snapToGrid w:val="false"/>
              <w:spacing w:before="0" w:after="0"/>
              <w:ind w:left="0" w:right="0" w:firstLine="709"/>
              <w:rPr/>
            </w:pPr>
            <w:r>
              <w:rPr/>
              <w:t>Обработка древесины и производство изделий из дерева</w:t>
            </w:r>
          </w:p>
        </w:tc>
        <w:tc>
          <w:tcPr>
            <w:tcW w:w="2378" w:type="dxa"/>
            <w:tcBorders>
              <w:left w:val="single" w:sz="4" w:space="0" w:color="000000"/>
              <w:bottom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color w:val="000000"/>
              </w:rPr>
              <w:t>117193,2</w:t>
            </w:r>
          </w:p>
        </w:tc>
        <w:tc>
          <w:tcPr>
            <w:tcW w:w="2355" w:type="dxa"/>
            <w:tcBorders>
              <w:left w:val="single" w:sz="4" w:space="0" w:color="000000"/>
              <w:bottom w:val="sing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t>128010,2</w:t>
            </w:r>
          </w:p>
        </w:tc>
        <w:tc>
          <w:tcPr>
            <w:tcW w:w="2375" w:type="dxa"/>
            <w:tcBorders>
              <w:left w:val="single" w:sz="4" w:space="0" w:color="000000"/>
              <w:bottom w:val="sing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t>137460,7</w:t>
            </w:r>
          </w:p>
        </w:tc>
      </w:tr>
      <w:tr>
        <w:trPr>
          <w:trHeight w:val="416" w:hRule="atLeast"/>
        </w:trPr>
        <w:tc>
          <w:tcPr>
            <w:tcW w:w="3180" w:type="dxa"/>
            <w:tcBorders>
              <w:left w:val="single" w:sz="4" w:space="0" w:color="000000"/>
              <w:bottom w:val="single" w:sz="4" w:space="0" w:color="000000"/>
            </w:tcBorders>
          </w:tcPr>
          <w:p>
            <w:pPr>
              <w:pStyle w:val="Style70"/>
              <w:widowControl w:val="false"/>
              <w:tabs>
                <w:tab w:val="clear" w:pos="113"/>
                <w:tab w:val="left" w:pos="0" w:leader="none"/>
                <w:tab w:val="center" w:pos="4677" w:leader="none"/>
              </w:tabs>
              <w:snapToGrid w:val="false"/>
              <w:spacing w:before="0" w:after="0"/>
              <w:ind w:left="0" w:right="0" w:firstLine="709"/>
              <w:rPr/>
            </w:pPr>
            <w:r>
              <w:rPr>
                <w:b w:val="false"/>
                <w:bCs w:val="false"/>
              </w:rPr>
              <w:t>Обеспечение электрической энергией, газом и паром; кондиционирование воздуха</w:t>
            </w:r>
          </w:p>
        </w:tc>
        <w:tc>
          <w:tcPr>
            <w:tcW w:w="2378" w:type="dxa"/>
            <w:tcBorders>
              <w:left w:val="single" w:sz="4" w:space="0" w:color="000000"/>
              <w:bottom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t>75815,4</w:t>
            </w:r>
          </w:p>
        </w:tc>
        <w:tc>
          <w:tcPr>
            <w:tcW w:w="2355" w:type="dxa"/>
            <w:tcBorders>
              <w:left w:val="single" w:sz="4" w:space="0" w:color="000000"/>
              <w:bottom w:val="sing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t>84223,3</w:t>
            </w:r>
          </w:p>
        </w:tc>
        <w:tc>
          <w:tcPr>
            <w:tcW w:w="2375" w:type="dxa"/>
            <w:tcBorders>
              <w:left w:val="single" w:sz="4" w:space="0" w:color="000000"/>
              <w:bottom w:val="sing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t>97847,0</w:t>
            </w:r>
          </w:p>
        </w:tc>
      </w:tr>
      <w:tr>
        <w:trPr>
          <w:trHeight w:val="416" w:hRule="atLeast"/>
        </w:trPr>
        <w:tc>
          <w:tcPr>
            <w:tcW w:w="3180" w:type="dxa"/>
            <w:tcBorders>
              <w:left w:val="single" w:sz="4" w:space="0" w:color="000000"/>
              <w:bottom w:val="single" w:sz="4" w:space="0" w:color="000000"/>
            </w:tcBorders>
          </w:tcPr>
          <w:p>
            <w:pPr>
              <w:pStyle w:val="Style70"/>
              <w:widowControl w:val="false"/>
              <w:tabs>
                <w:tab w:val="clear" w:pos="113"/>
                <w:tab w:val="left" w:pos="0" w:leader="none"/>
                <w:tab w:val="center" w:pos="4677" w:leader="none"/>
              </w:tabs>
              <w:snapToGrid w:val="false"/>
              <w:spacing w:before="0" w:after="0"/>
              <w:ind w:left="0" w:right="0" w:firstLine="709"/>
              <w:rPr/>
            </w:pPr>
            <w:r>
              <w:rPr>
                <w:b w:val="false"/>
                <w:bCs w:val="false"/>
              </w:rPr>
              <w:t>Водоснабжение; водоотведение, организация сбора и утилизация отходов, деятельность по ликвидации загрязнений</w:t>
            </w:r>
          </w:p>
        </w:tc>
        <w:tc>
          <w:tcPr>
            <w:tcW w:w="2378" w:type="dxa"/>
            <w:tcBorders>
              <w:left w:val="single" w:sz="4" w:space="0" w:color="000000"/>
              <w:bottom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t>44351,8</w:t>
            </w:r>
          </w:p>
        </w:tc>
        <w:tc>
          <w:tcPr>
            <w:tcW w:w="2355" w:type="dxa"/>
            <w:tcBorders>
              <w:left w:val="single" w:sz="4" w:space="0" w:color="000000"/>
              <w:bottom w:val="sing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t>48826,9</w:t>
            </w:r>
          </w:p>
        </w:tc>
        <w:tc>
          <w:tcPr>
            <w:tcW w:w="2375" w:type="dxa"/>
            <w:tcBorders>
              <w:left w:val="single" w:sz="4" w:space="0" w:color="000000"/>
              <w:bottom w:val="single" w:sz="4" w:space="0" w:color="000000"/>
              <w:right w:val="single" w:sz="4" w:space="0" w:color="000000"/>
            </w:tcBorders>
            <w:vAlign w:val="center"/>
          </w:tcPr>
          <w:p>
            <w:pPr>
              <w:pStyle w:val="Style70"/>
              <w:widowControl w:val="false"/>
              <w:tabs>
                <w:tab w:val="clear" w:pos="113"/>
                <w:tab w:val="left" w:pos="0" w:leader="none"/>
                <w:tab w:val="center" w:pos="4677" w:leader="none"/>
              </w:tabs>
              <w:snapToGrid w:val="false"/>
              <w:spacing w:before="0" w:after="0"/>
              <w:ind w:left="0" w:right="0" w:firstLine="709"/>
              <w:jc w:val="center"/>
              <w:rPr/>
            </w:pPr>
            <w:r>
              <w:rPr/>
              <w:t>51642,1</w:t>
            </w:r>
          </w:p>
        </w:tc>
      </w:tr>
    </w:tbl>
    <w:p>
      <w:pPr>
        <w:pStyle w:val="Normal"/>
        <w:ind w:left="0" w:right="0" w:firstLine="709"/>
        <w:rPr/>
      </w:pPr>
      <w:r>
        <w:rPr/>
      </w:r>
    </w:p>
    <w:p>
      <w:pPr>
        <w:pStyle w:val="8"/>
        <w:spacing w:lineRule="auto" w:line="276"/>
        <w:ind w:left="0" w:right="0" w:firstLine="709"/>
        <w:rPr/>
      </w:pPr>
      <w:bookmarkStart w:id="67" w:name="__RefHeading___Toc84723_2258745630"/>
      <w:bookmarkStart w:id="68" w:name="_Toc122969983"/>
      <w:bookmarkStart w:id="69" w:name="_Toc105756156"/>
      <w:bookmarkEnd w:id="67"/>
      <w:r>
        <w:rPr>
          <w:sz w:val="28"/>
          <w:szCs w:val="28"/>
          <w:shd w:fill="auto" w:val="clear"/>
        </w:rPr>
        <w:t>4.4 Инвестиционный потенциал</w:t>
      </w:r>
      <w:bookmarkEnd w:id="68"/>
      <w:bookmarkEnd w:id="69"/>
    </w:p>
    <w:p>
      <w:pPr>
        <w:pStyle w:val="Normal"/>
        <w:spacing w:lineRule="auto" w:line="276"/>
        <w:ind w:left="0" w:right="0" w:firstLine="709"/>
        <w:rPr/>
      </w:pPr>
      <w:r>
        <w:rPr>
          <w:sz w:val="28"/>
          <w:szCs w:val="28"/>
          <w:shd w:fill="auto" w:val="clear"/>
        </w:rPr>
        <w:t>У Орловского округа есть:</w:t>
      </w:r>
    </w:p>
    <w:p>
      <w:pPr>
        <w:pStyle w:val="Normal"/>
        <w:spacing w:lineRule="auto" w:line="276"/>
        <w:ind w:left="0" w:right="0" w:firstLine="709"/>
        <w:rPr/>
      </w:pPr>
      <w:r>
        <w:rPr>
          <w:sz w:val="28"/>
          <w:szCs w:val="28"/>
          <w:shd w:fill="auto" w:val="clear"/>
        </w:rPr>
        <w:t xml:space="preserve">- выгодное транспортно-географическое положение по отношению к внутренним и внешним рынкам; </w:t>
      </w:r>
    </w:p>
    <w:p>
      <w:pPr>
        <w:pStyle w:val="Normal"/>
        <w:spacing w:lineRule="auto" w:line="276"/>
        <w:ind w:left="0" w:right="0" w:firstLine="709"/>
        <w:rPr/>
      </w:pPr>
      <w:r>
        <w:rPr>
          <w:sz w:val="28"/>
          <w:szCs w:val="28"/>
          <w:shd w:fill="auto" w:val="clear"/>
        </w:rPr>
        <w:t>- наличие земельных участков, доступных для инвестиций;</w:t>
      </w:r>
    </w:p>
    <w:p>
      <w:pPr>
        <w:pStyle w:val="Normal"/>
        <w:spacing w:lineRule="auto" w:line="276"/>
        <w:ind w:left="0" w:right="0" w:firstLine="709"/>
        <w:rPr/>
      </w:pPr>
      <w:r>
        <w:rPr>
          <w:sz w:val="28"/>
          <w:szCs w:val="28"/>
          <w:shd w:fill="auto" w:val="clear"/>
        </w:rPr>
        <w:t xml:space="preserve">- богатая и хорошо изученная минерально-сырьевая база; </w:t>
      </w:r>
    </w:p>
    <w:p>
      <w:pPr>
        <w:pStyle w:val="Normal"/>
        <w:spacing w:lineRule="auto" w:line="276"/>
        <w:ind w:left="0" w:right="0" w:firstLine="709"/>
        <w:rPr/>
      </w:pPr>
      <w:r>
        <w:rPr>
          <w:sz w:val="28"/>
          <w:szCs w:val="28"/>
          <w:shd w:fill="auto" w:val="clear"/>
        </w:rPr>
        <w:t>- высокий трудовой и культурный потенциал.</w:t>
      </w:r>
    </w:p>
    <w:p>
      <w:pPr>
        <w:pStyle w:val="Normal"/>
        <w:spacing w:lineRule="auto" w:line="276"/>
        <w:ind w:left="0" w:right="0" w:firstLine="709"/>
        <w:rPr/>
      </w:pPr>
      <w:r>
        <w:rPr>
          <w:sz w:val="28"/>
          <w:szCs w:val="28"/>
          <w:shd w:fill="auto" w:val="clear"/>
        </w:rPr>
        <w:t>На территории округа благодаря конструктивному взаимодействию исполнительной и законодательной ветвей власти, создается необходимая нормативно-правовая база, есть организационные предпосылки для реализации инвестиционных проектов с привлечением инвесторов.</w:t>
      </w:r>
    </w:p>
    <w:p>
      <w:pPr>
        <w:pStyle w:val="Normal"/>
        <w:spacing w:lineRule="auto" w:line="276"/>
        <w:ind w:left="0" w:right="0" w:firstLine="709"/>
        <w:rPr/>
      </w:pPr>
      <w:r>
        <w:rPr>
          <w:sz w:val="28"/>
          <w:szCs w:val="28"/>
          <w:shd w:fill="auto" w:val="clear"/>
        </w:rPr>
        <w:t xml:space="preserve">Орловский округ открыт для реализации новых серьезных проектов в различных сферах бизнеса. </w:t>
      </w:r>
    </w:p>
    <w:p>
      <w:pPr>
        <w:pStyle w:val="Normal"/>
        <w:suppressAutoHyphens w:val="true"/>
        <w:spacing w:lineRule="auto" w:line="276" w:before="0" w:after="0"/>
        <w:ind w:left="0" w:right="0" w:firstLine="709"/>
        <w:contextualSpacing/>
        <w:jc w:val="both"/>
        <w:rPr/>
      </w:pPr>
      <w:r>
        <w:rPr>
          <w:sz w:val="28"/>
          <w:szCs w:val="28"/>
          <w:lang w:eastAsia="ar-SA"/>
        </w:rPr>
        <w:t>Определяющую роль в решении проблем социально-экономического развития Орловского муниципального округа играют инвестиции. Привлечение инвестиций в экономику округа является одной из наиболее важных задач, стоящих перед муниципальным образованием, решение которой возможно путем формирования целенаправленной и комплексной инвестиционной политики.</w:t>
      </w:r>
    </w:p>
    <w:p>
      <w:pPr>
        <w:pStyle w:val="Normal"/>
        <w:suppressAutoHyphens w:val="true"/>
        <w:spacing w:lineRule="auto" w:line="276" w:before="0" w:after="0"/>
        <w:ind w:left="0" w:right="0" w:firstLine="709"/>
        <w:contextualSpacing/>
        <w:jc w:val="both"/>
        <w:rPr/>
      </w:pPr>
      <w:r>
        <w:rPr>
          <w:sz w:val="28"/>
          <w:szCs w:val="28"/>
          <w:lang w:eastAsia="ar-SA"/>
        </w:rPr>
        <w:t>Благоприятный инвестиционный климат является главным стимулом развития предпринимательства, что обеспечивает создание рабочих мест, рост объемов производства и финансовых средств, поступающих в бюджет муниципального образования в виде налоговых и неналоговых платежей.</w:t>
      </w:r>
    </w:p>
    <w:p>
      <w:pPr>
        <w:pStyle w:val="Normal"/>
        <w:suppressAutoHyphens w:val="true"/>
        <w:spacing w:lineRule="auto" w:line="276" w:before="0" w:after="0"/>
        <w:ind w:left="0" w:right="0" w:firstLine="709"/>
        <w:contextualSpacing/>
        <w:jc w:val="both"/>
        <w:rPr/>
      </w:pPr>
      <w:r>
        <w:rPr>
          <w:sz w:val="28"/>
          <w:szCs w:val="28"/>
          <w:lang w:eastAsia="ar-SA"/>
        </w:rPr>
        <w:t>Доля инвестиций субъектов малого предпринимательства в общем объеме инвестиций в основной капитал Орловского округа в 2024 году составляет 0,8 %.</w:t>
      </w:r>
    </w:p>
    <w:p>
      <w:pPr>
        <w:pStyle w:val="Normal"/>
        <w:spacing w:lineRule="auto" w:line="276"/>
        <w:ind w:left="0" w:right="0" w:firstLine="709"/>
        <w:rPr/>
      </w:pPr>
      <w:r>
        <w:rPr>
          <w:sz w:val="28"/>
          <w:szCs w:val="28"/>
          <w:shd w:fill="auto" w:val="clear"/>
        </w:rPr>
        <w:t>Одним из ключевых моментов улучшения инвестиционного климата и привлечения инвестиций является постоянное и эффективное сотрудничество органов местного самоуправления с бизнес-сообществом, придание работе по реализации инвестиционной политики округа системного характера.</w:t>
      </w:r>
    </w:p>
    <w:p>
      <w:pPr>
        <w:pStyle w:val="8"/>
        <w:spacing w:lineRule="auto" w:line="276"/>
        <w:ind w:left="0" w:right="0" w:firstLine="709"/>
        <w:rPr/>
      </w:pPr>
      <w:bookmarkStart w:id="70" w:name="__RefHeading___Toc84725_2258745630"/>
      <w:bookmarkStart w:id="71" w:name="_Toc122969984"/>
      <w:bookmarkStart w:id="72" w:name="_Toc105756157"/>
      <w:bookmarkEnd w:id="70"/>
      <w:r>
        <w:rPr>
          <w:sz w:val="28"/>
          <w:szCs w:val="28"/>
        </w:rPr>
        <w:t>4.5 Состояние малого предпринимательства</w:t>
      </w:r>
      <w:bookmarkEnd w:id="71"/>
      <w:bookmarkEnd w:id="72"/>
    </w:p>
    <w:p>
      <w:pPr>
        <w:pStyle w:val="ConsPlusNormal1"/>
        <w:spacing w:lineRule="auto" w:line="276" w:before="0" w:after="0"/>
        <w:ind w:left="0" w:right="0" w:firstLine="709"/>
        <w:contextualSpacing/>
        <w:jc w:val="both"/>
        <w:rPr/>
      </w:pPr>
      <w:r>
        <w:rPr>
          <w:rFonts w:ascii="Times New Roman" w:hAnsi="Times New Roman"/>
          <w:sz w:val="28"/>
          <w:szCs w:val="28"/>
          <w:lang w:eastAsia="ar-SA"/>
        </w:rPr>
        <w:t>Малое предпринимательство – важнейший элемент современной рыночной системы хозяйствования, без которого экономика и общество в целом не могут  развиваться эффективно.</w:t>
      </w:r>
      <w:r>
        <w:rPr>
          <w:rFonts w:ascii="Times New Roman" w:hAnsi="Times New Roman"/>
          <w:sz w:val="28"/>
          <w:szCs w:val="28"/>
        </w:rPr>
        <w:t xml:space="preserve"> Экономическое развитие оказывает прямое влияние на экономический рост, внедрение инновационных технологий, повышение качества и уровня жизни населения, повышение производительности труда и на достижение других стратегических целей социально-экономического развития округа.</w:t>
      </w:r>
    </w:p>
    <w:p>
      <w:pPr>
        <w:pStyle w:val="Normal"/>
        <w:suppressAutoHyphens w:val="true"/>
        <w:spacing w:lineRule="auto" w:line="276" w:before="0" w:after="0"/>
        <w:ind w:left="0" w:right="0" w:firstLine="709"/>
        <w:contextualSpacing/>
        <w:jc w:val="both"/>
        <w:rPr/>
      </w:pPr>
      <w:r>
        <w:rPr>
          <w:sz w:val="28"/>
          <w:szCs w:val="28"/>
          <w:lang w:eastAsia="ar-SA"/>
        </w:rPr>
        <w:t>Малое предпринимательство в экономике Орловского муниципального округа имеет важное значение для формирования конкурентной среды, без которой замедляется экономический рост, технический и социальный прогресс.</w:t>
      </w:r>
    </w:p>
    <w:p>
      <w:pPr>
        <w:pStyle w:val="Normal"/>
        <w:suppressAutoHyphens w:val="true"/>
        <w:spacing w:lineRule="auto" w:line="276" w:before="0" w:after="0"/>
        <w:ind w:left="0" w:right="0" w:firstLine="709"/>
        <w:contextualSpacing/>
        <w:jc w:val="both"/>
        <w:rPr/>
      </w:pPr>
      <w:r>
        <w:rPr>
          <w:sz w:val="28"/>
          <w:szCs w:val="28"/>
          <w:lang w:eastAsia="ar-SA"/>
        </w:rPr>
        <w:t xml:space="preserve">По состоянию на 01.01.2025 в Орловском округе численность занятых в сфере малого предпринимательства составляет 683 человека, действуют 51  </w:t>
      </w:r>
      <w:r>
        <w:rPr>
          <w:rFonts w:eastAsia="Times New Roman" w:cs="Times New Roman"/>
          <w:color w:val="auto"/>
          <w:kern w:val="0"/>
          <w:sz w:val="28"/>
          <w:szCs w:val="28"/>
          <w:lang w:val="ru-RU" w:eastAsia="ar-SA" w:bidi="ar-SA"/>
        </w:rPr>
        <w:t>малых предприятий и зарегистрировано 202 индивидуальных</w:t>
      </w:r>
      <w:r>
        <w:rPr>
          <w:sz w:val="28"/>
          <w:szCs w:val="28"/>
          <w:lang w:eastAsia="ar-SA"/>
        </w:rPr>
        <w:t xml:space="preserve"> предпринимателя. Деятельность малых предприятий осуществляется практически во всех отраслях экономики. В структуре малых предприятий по видам экономической деятельности составляют: 22% - предприятия занятые сельским, лесным хозяйством, охота, рыболовство и рыбоводство; 41% - предприятия, осуществляющие деятельность в оптовой розничной торговле; 16% - предприятия занятые обработкой древесины и производством изделий из дерева; 21% - в прочих отраслях (транспортировка и хранение, строительство, деятельность гостиниц и предприятий общественного питания, в области культуры, спорта).</w:t>
      </w:r>
    </w:p>
    <w:p>
      <w:pPr>
        <w:pStyle w:val="Normal"/>
        <w:suppressAutoHyphens w:val="true"/>
        <w:spacing w:lineRule="auto" w:line="276" w:before="0" w:after="0"/>
        <w:ind w:left="0" w:right="0" w:firstLine="709"/>
        <w:contextualSpacing/>
        <w:jc w:val="both"/>
        <w:rPr/>
      </w:pPr>
      <w:r>
        <w:rPr>
          <w:sz w:val="28"/>
          <w:szCs w:val="28"/>
          <w:lang w:eastAsia="ar-SA"/>
        </w:rPr>
        <w:t xml:space="preserve">Оборот субъектов малого предпринимательства в 2024 году составил 760,3 млн. руб., в том числе по обороту малых предприятий – 566,2 млн. руб., что составляет 74,5% от оборота субъектов малого предпринимательства. </w:t>
      </w:r>
    </w:p>
    <w:p>
      <w:pPr>
        <w:pStyle w:val="Normal"/>
        <w:suppressAutoHyphens w:val="true"/>
        <w:spacing w:lineRule="auto" w:line="276" w:before="0" w:after="0"/>
        <w:ind w:left="0" w:right="0" w:firstLine="709"/>
        <w:contextualSpacing/>
        <w:jc w:val="both"/>
        <w:rPr/>
      </w:pPr>
      <w:r>
        <w:rPr>
          <w:sz w:val="28"/>
          <w:szCs w:val="28"/>
          <w:lang w:eastAsia="ar-SA"/>
        </w:rPr>
        <w:t>Удельный вес налоговых платежей от субъектов малого предпринимательства в общем объеме налоговых поступлений от предприятий и организаций территории в консолидированный бюджет муниципального образования в 2024 году составил 32,9 % или 37,5 млн. рублей.</w:t>
      </w:r>
    </w:p>
    <w:p>
      <w:pPr>
        <w:pStyle w:val="Normal"/>
        <w:suppressAutoHyphens w:val="true"/>
        <w:spacing w:lineRule="auto" w:line="276" w:before="0" w:after="0"/>
        <w:ind w:firstLine="709"/>
        <w:contextualSpacing/>
        <w:jc w:val="right"/>
        <w:rPr>
          <w:b/>
          <w:bCs/>
          <w:sz w:val="28"/>
          <w:szCs w:val="28"/>
        </w:rPr>
      </w:pPr>
      <w:r>
        <w:rPr>
          <w:b/>
          <w:bCs/>
          <w:sz w:val="28"/>
          <w:szCs w:val="28"/>
        </w:rPr>
      </w:r>
    </w:p>
    <w:p>
      <w:pPr>
        <w:pStyle w:val="Normal"/>
        <w:suppressAutoHyphens w:val="true"/>
        <w:spacing w:lineRule="auto" w:line="276" w:before="0" w:after="0"/>
        <w:ind w:firstLine="709"/>
        <w:contextualSpacing/>
        <w:jc w:val="right"/>
        <w:rPr/>
      </w:pPr>
      <w:r>
        <w:rPr>
          <w:b/>
          <w:bCs/>
          <w:sz w:val="28"/>
          <w:szCs w:val="28"/>
        </w:rPr>
        <w:t>Таблица 4.5.1 Объем инвестиций субъектов малого предпринимательства в общем объеме инвестиций в основной капитал за 2022-2024 годы</w:t>
      </w:r>
    </w:p>
    <w:p>
      <w:pPr>
        <w:pStyle w:val="Normal"/>
        <w:suppressAutoHyphens w:val="true"/>
        <w:spacing w:lineRule="auto" w:line="276" w:before="0" w:after="0"/>
        <w:ind w:hanging="0"/>
        <w:contextualSpacing/>
        <w:jc w:val="left"/>
        <w:rPr>
          <w:b/>
          <w:bCs/>
          <w:sz w:val="28"/>
          <w:szCs w:val="28"/>
        </w:rPr>
      </w:pPr>
      <w:r>
        <w:rPr>
          <w:b/>
          <w:bCs/>
          <w:sz w:val="28"/>
          <w:szCs w:val="28"/>
        </w:rPr>
      </w:r>
    </w:p>
    <w:tbl>
      <w:tblPr>
        <w:tblStyle w:val="a4"/>
        <w:tblW w:w="9630" w:type="dxa"/>
        <w:jc w:val="left"/>
        <w:tblInd w:w="86" w:type="dxa"/>
        <w:tblLayout w:type="fixed"/>
        <w:tblCellMar>
          <w:top w:w="0" w:type="dxa"/>
          <w:left w:w="108" w:type="dxa"/>
          <w:bottom w:w="0" w:type="dxa"/>
          <w:right w:w="108" w:type="dxa"/>
        </w:tblCellMar>
        <w:tblLook w:val="01e0"/>
      </w:tblPr>
      <w:tblGrid>
        <w:gridCol w:w="4080"/>
        <w:gridCol w:w="1980"/>
        <w:gridCol w:w="1878"/>
        <w:gridCol w:w="1691"/>
      </w:tblGrid>
      <w:tr>
        <w:trPr>
          <w:trHeight w:val="510" w:hRule="atLeast"/>
        </w:trPr>
        <w:tc>
          <w:tcPr>
            <w:tcW w:w="4080" w:type="dxa"/>
            <w:tcBorders>
              <w:top w:val="single" w:sz="2" w:space="0" w:color="000000"/>
              <w:left w:val="single" w:sz="2" w:space="0" w:color="000000"/>
              <w:bottom w:val="single" w:sz="2" w:space="0" w:color="000000"/>
            </w:tcBorders>
            <w:shd w:color="auto" w:fill="auto" w:val="clear"/>
            <w:vAlign w:val="center"/>
          </w:tcPr>
          <w:p>
            <w:pPr>
              <w:pStyle w:val="Normal"/>
              <w:widowControl w:val="false"/>
              <w:suppressAutoHyphens w:val="true"/>
              <w:spacing w:before="0" w:after="0"/>
              <w:contextualSpacing/>
              <w:jc w:val="both"/>
              <w:rPr>
                <w:sz w:val="20"/>
              </w:rPr>
            </w:pPr>
            <w:r>
              <w:rPr>
                <w:b/>
                <w:bCs/>
                <w:kern w:val="0"/>
                <w:sz w:val="24"/>
                <w:szCs w:val="24"/>
                <w:lang w:val="ru-RU" w:eastAsia="ar-SA" w:bidi="ar-SA"/>
              </w:rPr>
              <w:t>Наименование показателя</w:t>
            </w:r>
          </w:p>
        </w:tc>
        <w:tc>
          <w:tcPr>
            <w:tcW w:w="1980" w:type="dxa"/>
            <w:tcBorders>
              <w:top w:val="single" w:sz="2" w:space="0" w:color="000000"/>
              <w:left w:val="single" w:sz="2" w:space="0" w:color="000000"/>
              <w:bottom w:val="single" w:sz="2" w:space="0" w:color="000000"/>
            </w:tcBorders>
            <w:shd w:color="auto" w:fill="auto" w:val="clear"/>
            <w:vAlign w:val="center"/>
          </w:tcPr>
          <w:p>
            <w:pPr>
              <w:pStyle w:val="Normal"/>
              <w:widowControl w:val="false"/>
              <w:suppressAutoHyphens w:val="true"/>
              <w:spacing w:before="0" w:after="0"/>
              <w:ind w:left="0" w:right="0" w:hanging="0"/>
              <w:contextualSpacing/>
              <w:jc w:val="both"/>
              <w:rPr>
                <w:sz w:val="20"/>
              </w:rPr>
            </w:pPr>
            <w:r>
              <w:rPr>
                <w:b/>
                <w:bCs/>
                <w:kern w:val="0"/>
                <w:sz w:val="24"/>
                <w:szCs w:val="24"/>
                <w:lang w:val="ru-RU" w:eastAsia="ar-SA" w:bidi="ar-SA"/>
              </w:rPr>
              <w:t>2022 год</w:t>
            </w:r>
          </w:p>
        </w:tc>
        <w:tc>
          <w:tcPr>
            <w:tcW w:w="1878" w:type="dxa"/>
            <w:tcBorders>
              <w:top w:val="single" w:sz="2" w:space="0" w:color="000000"/>
              <w:left w:val="single" w:sz="2" w:space="0" w:color="000000"/>
              <w:bottom w:val="single" w:sz="2" w:space="0" w:color="000000"/>
            </w:tcBorders>
            <w:shd w:color="auto" w:fill="auto" w:val="clear"/>
            <w:vAlign w:val="center"/>
          </w:tcPr>
          <w:p>
            <w:pPr>
              <w:pStyle w:val="Normal"/>
              <w:widowControl w:val="false"/>
              <w:suppressAutoHyphens w:val="true"/>
              <w:spacing w:before="0" w:after="0"/>
              <w:ind w:left="0" w:right="0" w:hanging="0"/>
              <w:contextualSpacing/>
              <w:jc w:val="both"/>
              <w:rPr>
                <w:sz w:val="20"/>
              </w:rPr>
            </w:pPr>
            <w:r>
              <w:rPr>
                <w:b/>
                <w:bCs/>
                <w:kern w:val="0"/>
                <w:sz w:val="24"/>
                <w:szCs w:val="24"/>
                <w:lang w:val="ru-RU" w:eastAsia="ar-SA" w:bidi="ar-SA"/>
              </w:rPr>
              <w:t>2023 год</w:t>
            </w:r>
          </w:p>
        </w:tc>
        <w:tc>
          <w:tcPr>
            <w:tcW w:w="1691"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widowControl w:val="false"/>
              <w:suppressAutoHyphens w:val="true"/>
              <w:spacing w:before="0" w:after="0"/>
              <w:contextualSpacing/>
              <w:jc w:val="both"/>
              <w:rPr>
                <w:sz w:val="20"/>
              </w:rPr>
            </w:pPr>
            <w:r>
              <w:rPr>
                <w:b/>
                <w:bCs/>
                <w:kern w:val="0"/>
                <w:sz w:val="24"/>
                <w:szCs w:val="24"/>
                <w:lang w:val="ru-RU" w:eastAsia="ar-SA" w:bidi="ar-SA"/>
              </w:rPr>
              <w:t>2024 год</w:t>
            </w:r>
          </w:p>
        </w:tc>
      </w:tr>
      <w:tr>
        <w:trPr>
          <w:trHeight w:val="540" w:hRule="atLeast"/>
        </w:trPr>
        <w:tc>
          <w:tcPr>
            <w:tcW w:w="4080" w:type="dxa"/>
            <w:tcBorders>
              <w:left w:val="single" w:sz="2" w:space="0" w:color="000000"/>
              <w:bottom w:val="single" w:sz="2" w:space="0" w:color="000000"/>
            </w:tcBorders>
            <w:vAlign w:val="center"/>
          </w:tcPr>
          <w:p>
            <w:pPr>
              <w:pStyle w:val="Normal"/>
              <w:widowControl w:val="false"/>
              <w:suppressAutoHyphens w:val="true"/>
              <w:spacing w:before="0" w:after="0"/>
              <w:contextualSpacing/>
              <w:jc w:val="both"/>
              <w:rPr>
                <w:sz w:val="20"/>
              </w:rPr>
            </w:pPr>
            <w:r>
              <w:rPr>
                <w:kern w:val="0"/>
                <w:sz w:val="24"/>
                <w:szCs w:val="24"/>
                <w:lang w:val="ru-RU" w:eastAsia="ar-SA" w:bidi="ar-SA"/>
              </w:rPr>
              <w:t>Инвестиции – всего (млн. руб.)</w:t>
            </w:r>
          </w:p>
        </w:tc>
        <w:tc>
          <w:tcPr>
            <w:tcW w:w="1980" w:type="dxa"/>
            <w:tcBorders>
              <w:left w:val="single" w:sz="2" w:space="0" w:color="000000"/>
              <w:bottom w:val="single" w:sz="2" w:space="0" w:color="000000"/>
            </w:tcBorders>
            <w:vAlign w:val="center"/>
          </w:tcPr>
          <w:p>
            <w:pPr>
              <w:pStyle w:val="Normal"/>
              <w:widowControl w:val="false"/>
              <w:suppressAutoHyphens w:val="true"/>
              <w:spacing w:before="0" w:after="0"/>
              <w:ind w:left="0" w:right="0" w:hanging="0"/>
              <w:contextualSpacing/>
              <w:jc w:val="center"/>
              <w:rPr>
                <w:sz w:val="20"/>
              </w:rPr>
            </w:pPr>
            <w:r>
              <w:rPr>
                <w:kern w:val="0"/>
                <w:sz w:val="24"/>
                <w:szCs w:val="24"/>
                <w:lang w:val="ru-RU" w:eastAsia="ar-SA" w:bidi="ar-SA"/>
              </w:rPr>
              <w:t>549,950</w:t>
            </w:r>
          </w:p>
        </w:tc>
        <w:tc>
          <w:tcPr>
            <w:tcW w:w="1878" w:type="dxa"/>
            <w:tcBorders>
              <w:left w:val="single" w:sz="2" w:space="0" w:color="000000"/>
              <w:bottom w:val="single" w:sz="2" w:space="0" w:color="000000"/>
            </w:tcBorders>
            <w:vAlign w:val="center"/>
          </w:tcPr>
          <w:p>
            <w:pPr>
              <w:pStyle w:val="Normal"/>
              <w:widowControl w:val="false"/>
              <w:suppressAutoHyphens w:val="true"/>
              <w:spacing w:before="0" w:after="0"/>
              <w:contextualSpacing/>
              <w:jc w:val="center"/>
              <w:rPr>
                <w:sz w:val="20"/>
              </w:rPr>
            </w:pPr>
            <w:r>
              <w:rPr>
                <w:kern w:val="0"/>
                <w:sz w:val="24"/>
                <w:szCs w:val="24"/>
                <w:lang w:val="ru-RU" w:eastAsia="ar-SA" w:bidi="ar-SA"/>
              </w:rPr>
              <w:t>876,795</w:t>
            </w:r>
          </w:p>
        </w:tc>
        <w:tc>
          <w:tcPr>
            <w:tcW w:w="1691" w:type="dxa"/>
            <w:tcBorders>
              <w:left w:val="single" w:sz="2" w:space="0" w:color="000000"/>
              <w:bottom w:val="single" w:sz="2" w:space="0" w:color="000000"/>
              <w:right w:val="single" w:sz="2" w:space="0" w:color="000000"/>
            </w:tcBorders>
            <w:vAlign w:val="center"/>
          </w:tcPr>
          <w:p>
            <w:pPr>
              <w:pStyle w:val="Normal"/>
              <w:widowControl w:val="false"/>
              <w:suppressAutoHyphens w:val="true"/>
              <w:spacing w:before="0" w:after="0"/>
              <w:contextualSpacing/>
              <w:jc w:val="center"/>
              <w:rPr>
                <w:sz w:val="20"/>
              </w:rPr>
            </w:pPr>
            <w:r>
              <w:rPr>
                <w:kern w:val="0"/>
                <w:sz w:val="24"/>
                <w:szCs w:val="24"/>
                <w:lang w:val="ru-RU" w:eastAsia="ar-SA" w:bidi="ar-SA"/>
              </w:rPr>
              <w:t>768,464</w:t>
            </w:r>
          </w:p>
        </w:tc>
      </w:tr>
      <w:tr>
        <w:trPr>
          <w:trHeight w:val="825" w:hRule="atLeast"/>
        </w:trPr>
        <w:tc>
          <w:tcPr>
            <w:tcW w:w="4080" w:type="dxa"/>
            <w:tcBorders>
              <w:left w:val="single" w:sz="2" w:space="0" w:color="000000"/>
              <w:bottom w:val="single" w:sz="2" w:space="0" w:color="000000"/>
            </w:tcBorders>
            <w:vAlign w:val="center"/>
          </w:tcPr>
          <w:p>
            <w:pPr>
              <w:pStyle w:val="Normal"/>
              <w:widowControl w:val="false"/>
              <w:suppressAutoHyphens w:val="true"/>
              <w:spacing w:before="0" w:after="0"/>
              <w:contextualSpacing/>
              <w:jc w:val="both"/>
              <w:rPr>
                <w:sz w:val="20"/>
              </w:rPr>
            </w:pPr>
            <w:r>
              <w:rPr>
                <w:kern w:val="0"/>
                <w:sz w:val="24"/>
                <w:szCs w:val="24"/>
                <w:lang w:val="ru-RU" w:eastAsia="ar-SA" w:bidi="ar-SA"/>
              </w:rPr>
              <w:t>в том числе:</w:t>
            </w:r>
          </w:p>
          <w:p>
            <w:pPr>
              <w:pStyle w:val="Normal"/>
              <w:widowControl w:val="false"/>
              <w:suppressAutoHyphens w:val="true"/>
              <w:spacing w:before="0" w:after="0"/>
              <w:contextualSpacing/>
              <w:jc w:val="both"/>
              <w:rPr>
                <w:sz w:val="20"/>
              </w:rPr>
            </w:pPr>
            <w:r>
              <w:rPr>
                <w:kern w:val="0"/>
                <w:sz w:val="24"/>
                <w:szCs w:val="24"/>
                <w:lang w:val="ru-RU" w:eastAsia="ar-SA" w:bidi="ar-SA"/>
              </w:rPr>
              <w:t>инвестиции субъектов малого   предпринимательства (млн. руб.)</w:t>
            </w:r>
          </w:p>
        </w:tc>
        <w:tc>
          <w:tcPr>
            <w:tcW w:w="1980" w:type="dxa"/>
            <w:tcBorders>
              <w:left w:val="single" w:sz="2" w:space="0" w:color="000000"/>
              <w:bottom w:val="single" w:sz="2" w:space="0" w:color="000000"/>
            </w:tcBorders>
            <w:vAlign w:val="center"/>
          </w:tcPr>
          <w:p>
            <w:pPr>
              <w:pStyle w:val="Normal"/>
              <w:widowControl w:val="false"/>
              <w:suppressAutoHyphens w:val="true"/>
              <w:spacing w:before="0" w:after="0"/>
              <w:contextualSpacing/>
              <w:jc w:val="both"/>
              <w:rPr>
                <w:sz w:val="20"/>
              </w:rPr>
            </w:pPr>
            <w:r>
              <w:rPr>
                <w:kern w:val="0"/>
                <w:sz w:val="24"/>
                <w:szCs w:val="24"/>
                <w:lang w:val="ru-RU" w:eastAsia="ar-SA" w:bidi="ar-SA"/>
              </w:rPr>
              <w:t>5,8</w:t>
            </w:r>
          </w:p>
        </w:tc>
        <w:tc>
          <w:tcPr>
            <w:tcW w:w="1878" w:type="dxa"/>
            <w:tcBorders>
              <w:left w:val="single" w:sz="2" w:space="0" w:color="000000"/>
              <w:bottom w:val="single" w:sz="2" w:space="0" w:color="000000"/>
            </w:tcBorders>
            <w:vAlign w:val="center"/>
          </w:tcPr>
          <w:p>
            <w:pPr>
              <w:pStyle w:val="Normal"/>
              <w:widowControl w:val="false"/>
              <w:suppressAutoHyphens w:val="true"/>
              <w:spacing w:before="0" w:after="0"/>
              <w:contextualSpacing/>
              <w:jc w:val="both"/>
              <w:rPr>
                <w:sz w:val="20"/>
              </w:rPr>
            </w:pPr>
            <w:r>
              <w:rPr>
                <w:kern w:val="0"/>
                <w:sz w:val="24"/>
                <w:szCs w:val="24"/>
                <w:lang w:val="ru-RU" w:eastAsia="ar-SA" w:bidi="ar-SA"/>
              </w:rPr>
              <w:t>6,2</w:t>
            </w:r>
          </w:p>
        </w:tc>
        <w:tc>
          <w:tcPr>
            <w:tcW w:w="1691" w:type="dxa"/>
            <w:tcBorders>
              <w:left w:val="single" w:sz="2" w:space="0" w:color="000000"/>
              <w:bottom w:val="single" w:sz="2" w:space="0" w:color="000000"/>
              <w:right w:val="single" w:sz="2" w:space="0" w:color="000000"/>
            </w:tcBorders>
            <w:vAlign w:val="center"/>
          </w:tcPr>
          <w:p>
            <w:pPr>
              <w:pStyle w:val="Normal"/>
              <w:widowControl w:val="false"/>
              <w:suppressAutoHyphens w:val="true"/>
              <w:spacing w:before="0" w:after="0"/>
              <w:contextualSpacing/>
              <w:jc w:val="both"/>
              <w:rPr>
                <w:sz w:val="20"/>
              </w:rPr>
            </w:pPr>
            <w:r>
              <w:rPr>
                <w:kern w:val="0"/>
                <w:sz w:val="24"/>
                <w:szCs w:val="24"/>
                <w:lang w:val="ru-RU" w:eastAsia="ar-SA" w:bidi="ar-SA"/>
              </w:rPr>
              <w:t>6,4</w:t>
            </w:r>
          </w:p>
        </w:tc>
      </w:tr>
      <w:tr>
        <w:trPr>
          <w:trHeight w:val="840" w:hRule="atLeast"/>
        </w:trPr>
        <w:tc>
          <w:tcPr>
            <w:tcW w:w="4080" w:type="dxa"/>
            <w:tcBorders>
              <w:left w:val="single" w:sz="2" w:space="0" w:color="000000"/>
              <w:bottom w:val="single" w:sz="2" w:space="0" w:color="000000"/>
            </w:tcBorders>
            <w:vAlign w:val="center"/>
          </w:tcPr>
          <w:p>
            <w:pPr>
              <w:pStyle w:val="Normal"/>
              <w:widowControl w:val="false"/>
              <w:suppressAutoHyphens w:val="true"/>
              <w:spacing w:before="0" w:after="0"/>
              <w:contextualSpacing/>
              <w:jc w:val="both"/>
              <w:rPr>
                <w:sz w:val="20"/>
              </w:rPr>
            </w:pPr>
            <w:r>
              <w:rPr>
                <w:kern w:val="0"/>
                <w:sz w:val="24"/>
                <w:szCs w:val="24"/>
                <w:lang w:val="ru-RU" w:eastAsia="ar-SA" w:bidi="ar-SA"/>
              </w:rPr>
              <w:t>Доля инвестиций субъектов малого предпринимательства в общем объеме инвестиций (%)</w:t>
            </w:r>
          </w:p>
        </w:tc>
        <w:tc>
          <w:tcPr>
            <w:tcW w:w="1980" w:type="dxa"/>
            <w:tcBorders>
              <w:left w:val="single" w:sz="2" w:space="0" w:color="000000"/>
              <w:bottom w:val="single" w:sz="2" w:space="0" w:color="000000"/>
            </w:tcBorders>
            <w:vAlign w:val="center"/>
          </w:tcPr>
          <w:p>
            <w:pPr>
              <w:pStyle w:val="Normal"/>
              <w:widowControl w:val="false"/>
              <w:suppressAutoHyphens w:val="true"/>
              <w:spacing w:before="0" w:after="0"/>
              <w:contextualSpacing/>
              <w:jc w:val="both"/>
              <w:rPr>
                <w:sz w:val="20"/>
              </w:rPr>
            </w:pPr>
            <w:r>
              <w:rPr>
                <w:kern w:val="0"/>
                <w:sz w:val="24"/>
                <w:szCs w:val="24"/>
                <w:lang w:val="ru-RU" w:eastAsia="ar-SA" w:bidi="ar-SA"/>
              </w:rPr>
              <w:t>1,1</w:t>
            </w:r>
          </w:p>
        </w:tc>
        <w:tc>
          <w:tcPr>
            <w:tcW w:w="1878" w:type="dxa"/>
            <w:tcBorders>
              <w:left w:val="single" w:sz="2" w:space="0" w:color="000000"/>
              <w:bottom w:val="single" w:sz="2" w:space="0" w:color="000000"/>
            </w:tcBorders>
            <w:vAlign w:val="center"/>
          </w:tcPr>
          <w:p>
            <w:pPr>
              <w:pStyle w:val="Normal"/>
              <w:widowControl w:val="false"/>
              <w:suppressAutoHyphens w:val="true"/>
              <w:spacing w:before="0" w:after="0"/>
              <w:contextualSpacing/>
              <w:jc w:val="both"/>
              <w:rPr>
                <w:sz w:val="20"/>
              </w:rPr>
            </w:pPr>
            <w:r>
              <w:rPr>
                <w:kern w:val="0"/>
                <w:sz w:val="24"/>
                <w:szCs w:val="24"/>
                <w:lang w:val="ru-RU" w:eastAsia="ar-SA" w:bidi="ar-SA"/>
              </w:rPr>
              <w:t>0,7</w:t>
            </w:r>
          </w:p>
        </w:tc>
        <w:tc>
          <w:tcPr>
            <w:tcW w:w="1691" w:type="dxa"/>
            <w:tcBorders>
              <w:left w:val="single" w:sz="2" w:space="0" w:color="000000"/>
              <w:bottom w:val="single" w:sz="2" w:space="0" w:color="000000"/>
              <w:right w:val="single" w:sz="2" w:space="0" w:color="000000"/>
            </w:tcBorders>
            <w:vAlign w:val="center"/>
          </w:tcPr>
          <w:p>
            <w:pPr>
              <w:pStyle w:val="Normal"/>
              <w:widowControl w:val="false"/>
              <w:suppressAutoHyphens w:val="true"/>
              <w:spacing w:before="0" w:after="0"/>
              <w:contextualSpacing/>
              <w:jc w:val="both"/>
              <w:rPr>
                <w:sz w:val="20"/>
              </w:rPr>
            </w:pPr>
            <w:r>
              <w:rPr>
                <w:kern w:val="0"/>
                <w:sz w:val="24"/>
                <w:szCs w:val="24"/>
                <w:lang w:val="ru-RU" w:eastAsia="ar-SA" w:bidi="ar-SA"/>
              </w:rPr>
              <w:t>0,8</w:t>
            </w:r>
          </w:p>
        </w:tc>
      </w:tr>
    </w:tbl>
    <w:p>
      <w:pPr>
        <w:pStyle w:val="Normal"/>
        <w:rPr/>
      </w:pPr>
      <w:r>
        <w:rPr/>
      </w:r>
    </w:p>
    <w:p>
      <w:pPr>
        <w:pStyle w:val="Normal"/>
        <w:suppressAutoHyphens w:val="true"/>
        <w:spacing w:lineRule="auto" w:line="276" w:before="0" w:after="0"/>
        <w:ind w:left="0" w:right="0" w:firstLine="709"/>
        <w:contextualSpacing/>
        <w:jc w:val="both"/>
        <w:rPr/>
      </w:pPr>
      <w:r>
        <w:rPr>
          <w:sz w:val="28"/>
          <w:szCs w:val="28"/>
          <w:lang w:eastAsia="ar-SA"/>
        </w:rPr>
        <w:t xml:space="preserve">Объем инвестиций в основной капитал субъектов малого предпринимательства в 2024 году составил 6,4 млн. рублей, что в 1,1 раз выше аналогичного показателя 2022 года. Основным источником инвестиций, на протяжении последних лет, являются собственные средства субъектов малого предпринимательства. </w:t>
      </w:r>
    </w:p>
    <w:p>
      <w:pPr>
        <w:pStyle w:val="Normal"/>
        <w:suppressAutoHyphens w:val="true"/>
        <w:spacing w:lineRule="auto" w:line="276" w:before="0" w:after="0"/>
        <w:ind w:left="0" w:right="0" w:firstLine="709"/>
        <w:contextualSpacing/>
        <w:jc w:val="both"/>
        <w:rPr/>
      </w:pPr>
      <w:r>
        <w:rPr>
          <w:sz w:val="28"/>
          <w:szCs w:val="28"/>
          <w:lang w:eastAsia="ar-SA"/>
        </w:rPr>
        <w:t xml:space="preserve">Фактором, существенно ограничивающим возможности участия органов местного самоуправления в программах поддержки предпринимательского сектора, является недостаток собственных денежных средств и инвестиционных ресурсов бюджета округа. Выходом из этой ситуации могло бы стать объединение финансовых средств, материальных  и иных ресурсов муниципального образования и бизнеса в рамках реализации мероприятий, направленных на поддержку и развитие социально-ориентированного предпринимательства. </w:t>
      </w:r>
    </w:p>
    <w:p>
      <w:pPr>
        <w:pStyle w:val="Normal"/>
        <w:suppressAutoHyphens w:val="true"/>
        <w:spacing w:lineRule="auto" w:line="276" w:before="0" w:after="0"/>
        <w:ind w:left="0" w:right="0" w:firstLine="709"/>
        <w:contextualSpacing/>
        <w:jc w:val="both"/>
        <w:rPr/>
      </w:pPr>
      <w:r>
        <w:rPr>
          <w:bCs/>
          <w:sz w:val="28"/>
          <w:szCs w:val="28"/>
          <w:lang w:eastAsia="ar-SA"/>
        </w:rPr>
        <w:t>Органы местного самоуправления создают условия для развития бизнеса на территории муниципального округа.</w:t>
      </w:r>
    </w:p>
    <w:p>
      <w:pPr>
        <w:pStyle w:val="Normal"/>
        <w:suppressAutoHyphens w:val="true"/>
        <w:spacing w:lineRule="auto" w:line="276" w:before="0" w:after="0"/>
        <w:ind w:left="0" w:right="0" w:firstLine="709"/>
        <w:contextualSpacing/>
        <w:jc w:val="both"/>
        <w:rPr/>
      </w:pPr>
      <w:r>
        <w:rPr>
          <w:sz w:val="28"/>
          <w:szCs w:val="28"/>
          <w:lang w:eastAsia="ar-SA"/>
        </w:rPr>
        <w:t xml:space="preserve">С 2006 года в Орловском округе создан и работает Орловский  фонд поддержки малого предпринимательства «Бизнес-центр» (далее – ФПМП «Бизнес-центр»). </w:t>
      </w:r>
    </w:p>
    <w:p>
      <w:pPr>
        <w:pStyle w:val="Normal"/>
        <w:suppressAutoHyphens w:val="true"/>
        <w:spacing w:lineRule="auto" w:line="276" w:before="0" w:after="0"/>
        <w:ind w:left="0" w:right="0" w:firstLine="709"/>
        <w:contextualSpacing/>
        <w:jc w:val="both"/>
        <w:rPr/>
      </w:pPr>
      <w:r>
        <w:rPr>
          <w:sz w:val="28"/>
          <w:szCs w:val="28"/>
          <w:lang w:eastAsia="ar-SA"/>
        </w:rPr>
        <w:t xml:space="preserve">Он оказывает субъектам малого предпринимательства услуги в области гарантийного и льготного кредитования, нефинансовую поддержку, которая заключается в предоставлении бухгалтерских (консультации по вопросам бухгалтерского учета и налогообложения, ведении бухгалтерского учета (аутсорсинг), составление и сдача бухгалтерской и налоговой отчетности), юридических (подготовка документов для государственной регистрации индивидуального предпринимателя и юридического лица, консультации по законодательству, составление проектов договоров, составление претензий, исковых заявлений, жалоб, представительство в суде и других органах, ведение юриспруденции (аутсорсинг) услуг,  в разработке бизнес-планов и ТЭО. </w:t>
      </w:r>
    </w:p>
    <w:p>
      <w:pPr>
        <w:pStyle w:val="Normal"/>
        <w:suppressAutoHyphens w:val="true"/>
        <w:spacing w:lineRule="auto" w:line="276" w:before="0" w:after="0"/>
        <w:ind w:left="0" w:right="0" w:firstLine="709"/>
        <w:contextualSpacing/>
        <w:jc w:val="both"/>
        <w:rPr/>
      </w:pPr>
      <w:r>
        <w:rPr>
          <w:sz w:val="28"/>
          <w:szCs w:val="28"/>
          <w:lang w:eastAsia="ar-SA"/>
        </w:rPr>
        <w:t xml:space="preserve">Муниципальная программа «Поддержка и развитие малого предпринимательства в Орловском муниципальном округе Кировской области» направлена на комплексное развитие предпринимательства в Орловском муниципальном округе, в том числе и решение возникающих проблем. Она позволит: </w:t>
      </w:r>
    </w:p>
    <w:p>
      <w:pPr>
        <w:pStyle w:val="Normal"/>
        <w:suppressAutoHyphens w:val="true"/>
        <w:spacing w:lineRule="auto" w:line="276" w:before="0" w:after="0"/>
        <w:ind w:left="0" w:right="0" w:firstLine="709"/>
        <w:contextualSpacing/>
        <w:jc w:val="both"/>
        <w:rPr/>
      </w:pPr>
      <w:r>
        <w:rPr>
          <w:sz w:val="28"/>
          <w:szCs w:val="28"/>
          <w:lang w:eastAsia="ar-SA"/>
        </w:rPr>
        <w:t>продолжать работу по формированию благоприятных правовых, экономических и организационных условий, стимулирующих развитие предпринимательства в Орловском муниципальном округе;</w:t>
      </w:r>
    </w:p>
    <w:p>
      <w:pPr>
        <w:pStyle w:val="Normal"/>
        <w:suppressAutoHyphens w:val="true"/>
        <w:spacing w:lineRule="auto" w:line="276" w:before="0" w:after="0"/>
        <w:ind w:left="0" w:right="0" w:firstLine="709"/>
        <w:contextualSpacing/>
        <w:jc w:val="both"/>
        <w:rPr/>
      </w:pPr>
      <w:r>
        <w:rPr>
          <w:sz w:val="28"/>
          <w:szCs w:val="28"/>
          <w:lang w:eastAsia="ar-SA"/>
        </w:rPr>
        <w:t>повышать эффективность системы финансовой, организационной, информационной, консультационной, юридической, образовательной поддержки, адекватной потребностям предпринимательства;</w:t>
      </w:r>
    </w:p>
    <w:p>
      <w:pPr>
        <w:pStyle w:val="Normal"/>
        <w:suppressAutoHyphens w:val="true"/>
        <w:spacing w:lineRule="auto" w:line="276" w:before="0" w:after="0"/>
        <w:ind w:left="0" w:right="0" w:firstLine="709"/>
        <w:contextualSpacing/>
        <w:jc w:val="both"/>
        <w:rPr/>
      </w:pPr>
      <w:r>
        <w:rPr>
          <w:sz w:val="28"/>
          <w:szCs w:val="28"/>
          <w:lang w:eastAsia="ar-SA"/>
        </w:rPr>
        <w:t>укреплять социальный статус, повышать престиж и этику предпринимательства;</w:t>
      </w:r>
    </w:p>
    <w:p>
      <w:pPr>
        <w:pStyle w:val="Normal"/>
        <w:suppressAutoHyphens w:val="true"/>
        <w:spacing w:lineRule="auto" w:line="276" w:before="0" w:after="0"/>
        <w:ind w:left="0" w:right="0" w:firstLine="709"/>
        <w:contextualSpacing/>
        <w:jc w:val="both"/>
        <w:rPr/>
      </w:pPr>
      <w:r>
        <w:rPr>
          <w:sz w:val="28"/>
          <w:szCs w:val="28"/>
          <w:lang w:eastAsia="ar-SA"/>
        </w:rPr>
        <w:t>вовлекать представителей бизнеса в процессы формирования и реализации муниципальной политики по развитию малого предпринимательства, повышать общественную активность субъектов малого предпринимательства;</w:t>
      </w:r>
    </w:p>
    <w:p>
      <w:pPr>
        <w:pStyle w:val="Normal"/>
        <w:suppressAutoHyphens w:val="true"/>
        <w:spacing w:lineRule="auto" w:line="276" w:before="0" w:after="0"/>
        <w:ind w:left="0" w:right="0" w:firstLine="709"/>
        <w:contextualSpacing/>
        <w:jc w:val="both"/>
        <w:rPr/>
      </w:pPr>
      <w:r>
        <w:rPr>
          <w:sz w:val="28"/>
          <w:szCs w:val="28"/>
          <w:lang w:eastAsia="ar-SA"/>
        </w:rPr>
        <w:t>обеспечивать регулирование сферы торговли;</w:t>
      </w:r>
    </w:p>
    <w:p>
      <w:pPr>
        <w:pStyle w:val="Normal"/>
        <w:suppressAutoHyphens w:val="true"/>
        <w:spacing w:lineRule="auto" w:line="276" w:before="0" w:after="0"/>
        <w:ind w:left="0" w:right="0" w:firstLine="709"/>
        <w:contextualSpacing/>
        <w:jc w:val="both"/>
        <w:rPr/>
      </w:pPr>
      <w:r>
        <w:rPr>
          <w:sz w:val="28"/>
          <w:szCs w:val="28"/>
          <w:lang w:eastAsia="ar-SA"/>
        </w:rPr>
        <w:t>расширять применение отраслевого подхода к поддержке и развитию предпринимательства;</w:t>
      </w:r>
    </w:p>
    <w:p>
      <w:pPr>
        <w:pStyle w:val="Normal"/>
        <w:suppressAutoHyphens w:val="true"/>
        <w:spacing w:lineRule="auto" w:line="276" w:before="0" w:after="0"/>
        <w:ind w:left="0" w:right="0" w:firstLine="709"/>
        <w:contextualSpacing/>
        <w:jc w:val="both"/>
        <w:rPr/>
      </w:pPr>
      <w:r>
        <w:rPr>
          <w:sz w:val="28"/>
          <w:szCs w:val="28"/>
          <w:lang w:eastAsia="ar-SA"/>
        </w:rPr>
        <w:t>минимизировать недостаточное кадровое обеспечение деятельности субъектов малого и среднего предпринимательства.</w:t>
      </w:r>
    </w:p>
    <w:p>
      <w:pPr>
        <w:pStyle w:val="Normal"/>
        <w:tabs>
          <w:tab w:val="clear" w:pos="113"/>
          <w:tab w:val="left" w:pos="709" w:leader="none"/>
        </w:tabs>
        <w:spacing w:lineRule="auto" w:line="276"/>
        <w:rPr/>
      </w:pPr>
      <w:r>
        <w:rPr/>
      </w:r>
    </w:p>
    <w:p>
      <w:pPr>
        <w:pStyle w:val="8"/>
        <w:spacing w:lineRule="auto" w:line="276"/>
        <w:ind w:left="0" w:right="0" w:firstLine="709"/>
        <w:rPr/>
      </w:pPr>
      <w:bookmarkStart w:id="73" w:name="__RefHeading___Toc84741_2258745630"/>
      <w:bookmarkStart w:id="74" w:name="_Toc122969985"/>
      <w:bookmarkEnd w:id="73"/>
      <w:r>
        <w:rPr>
          <w:sz w:val="28"/>
          <w:szCs w:val="28"/>
        </w:rPr>
        <w:t>4.6. Потребительский рынок</w:t>
      </w:r>
      <w:bookmarkEnd w:id="74"/>
    </w:p>
    <w:p>
      <w:pPr>
        <w:pStyle w:val="Normal"/>
        <w:spacing w:lineRule="auto" w:line="276"/>
        <w:ind w:left="0" w:right="0" w:firstLine="709"/>
        <w:rPr/>
      </w:pPr>
      <w:r>
        <w:rPr>
          <w:rFonts w:eastAsia="Times New Roman" w:cs="Times New Roman"/>
          <w:color w:val="000000" w:themeColor="text1"/>
          <w:kern w:val="0"/>
          <w:sz w:val="28"/>
          <w:szCs w:val="24"/>
          <w:lang w:val="ru-RU" w:eastAsia="ru-RU" w:bidi="ar-SA"/>
        </w:rPr>
        <w:tab/>
        <w:tab/>
        <w:tab/>
        <w:tab/>
        <w:tab/>
        <w:t>Состояние потребительского рынка имеет важнейшее значение для обеспечения качества жизни и комфортности среды проживания, а также состояния здоровья населения, которое зависит от качества и безопасности распространяемых через торговую сеть товаров, прежде всего, продуктов питания.</w:t>
      </w:r>
    </w:p>
    <w:p>
      <w:pPr>
        <w:pStyle w:val="Normal"/>
        <w:spacing w:lineRule="auto" w:line="276"/>
        <w:ind w:left="0" w:right="0" w:firstLine="709"/>
        <w:rPr/>
      </w:pPr>
      <w:r>
        <w:rPr>
          <w:rFonts w:eastAsia="Times New Roman" w:cs="Times New Roman"/>
          <w:color w:val="000000" w:themeColor="text1"/>
          <w:kern w:val="0"/>
          <w:sz w:val="28"/>
          <w:szCs w:val="24"/>
          <w:lang w:val="ru-RU" w:eastAsia="ru-RU" w:bidi="ar-SA"/>
        </w:rPr>
        <w:tab/>
        <w:tab/>
        <w:tab/>
        <w:tab/>
        <w:tab/>
        <w:t>Потребительский рынок округа характеризуется стабильной ситуацией с удовлетворением спроса населения на основные продовольственные и непродовольственные товары.</w:t>
      </w:r>
    </w:p>
    <w:p>
      <w:pPr>
        <w:pStyle w:val="Normal"/>
        <w:spacing w:lineRule="auto" w:line="276"/>
        <w:ind w:left="0" w:right="0" w:firstLine="709"/>
        <w:rPr/>
      </w:pPr>
      <w:r>
        <w:rPr>
          <w:rFonts w:eastAsia="Times New Roman" w:cs="Times New Roman"/>
          <w:color w:val="auto"/>
          <w:kern w:val="0"/>
          <w:sz w:val="28"/>
          <w:szCs w:val="24"/>
          <w:lang w:val="ru-RU" w:eastAsia="ru-RU" w:bidi="ar-SA"/>
        </w:rPr>
        <w:tab/>
        <w:tab/>
        <w:tab/>
        <w:tab/>
        <w:tab/>
        <w:t xml:space="preserve">Повысился уровень обслуживания потребителей, безопасности и качества </w:t>
      </w:r>
      <w:r>
        <w:rPr>
          <w:rFonts w:eastAsia="Times New Roman" w:cs="Times New Roman"/>
          <w:color w:val="000000" w:themeColor="text1"/>
          <w:kern w:val="0"/>
          <w:sz w:val="28"/>
          <w:szCs w:val="24"/>
          <w:lang w:val="ru-RU" w:eastAsia="ru-RU" w:bidi="ar-SA"/>
        </w:rPr>
        <w:t xml:space="preserve">реализуемых товаров. На сегодняшнем этапе торговля входит в число ведущих отраслей экономики округа. </w:t>
      </w:r>
    </w:p>
    <w:p>
      <w:pPr>
        <w:pStyle w:val="Normal"/>
        <w:rPr/>
      </w:pPr>
      <w:r>
        <w:rPr/>
      </w:r>
    </w:p>
    <w:p>
      <w:pPr>
        <w:pStyle w:val="Normal"/>
        <w:tabs>
          <w:tab w:val="clear" w:pos="113"/>
          <w:tab w:val="left" w:pos="720" w:leader="none"/>
        </w:tabs>
        <w:ind w:hanging="0"/>
        <w:jc w:val="right"/>
        <w:rPr>
          <w:b/>
          <w:bCs/>
          <w:sz w:val="28"/>
          <w:szCs w:val="28"/>
        </w:rPr>
      </w:pPr>
      <w:r>
        <w:rPr>
          <w:b/>
          <w:bCs/>
          <w:color w:val="000000"/>
          <w:sz w:val="28"/>
          <w:szCs w:val="28"/>
        </w:rPr>
        <w:t xml:space="preserve">Таблица 4.6.1. </w:t>
      </w:r>
      <w:r>
        <w:rPr>
          <w:b/>
          <w:bCs/>
          <w:sz w:val="28"/>
          <w:szCs w:val="28"/>
        </w:rPr>
        <w:t>Основные показатели развития сферы торговли</w:t>
      </w:r>
    </w:p>
    <w:p>
      <w:pPr>
        <w:pStyle w:val="Normal"/>
        <w:tabs>
          <w:tab w:val="clear" w:pos="113"/>
          <w:tab w:val="left" w:pos="720" w:leader="none"/>
        </w:tabs>
        <w:ind w:hanging="0"/>
        <w:jc w:val="both"/>
        <w:rPr>
          <w:b/>
          <w:bCs/>
          <w:sz w:val="28"/>
          <w:szCs w:val="28"/>
        </w:rPr>
      </w:pPr>
      <w:r>
        <w:rPr>
          <w:b/>
          <w:bCs/>
          <w:sz w:val="28"/>
          <w:szCs w:val="28"/>
        </w:rPr>
      </w:r>
    </w:p>
    <w:tbl>
      <w:tblPr>
        <w:tblW w:w="9690"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1860"/>
        <w:gridCol w:w="735"/>
        <w:gridCol w:w="1309"/>
        <w:gridCol w:w="1245"/>
        <w:gridCol w:w="1258"/>
        <w:gridCol w:w="1247"/>
        <w:gridCol w:w="1247"/>
        <w:gridCol w:w="787"/>
      </w:tblGrid>
      <w:tr>
        <w:trPr>
          <w:trHeight w:val="20" w:hRule="atLeast"/>
        </w:trPr>
        <w:tc>
          <w:tcPr>
            <w:tcW w:w="1860" w:type="dxa"/>
            <w:tcBorders>
              <w:top w:val="double" w:sz="4" w:space="0" w:color="000000"/>
              <w:left w:val="double" w:sz="4" w:space="0" w:color="000000"/>
              <w:bottom w:val="double" w:sz="4" w:space="0" w:color="000000"/>
              <w:right w:val="single" w:sz="4" w:space="0" w:color="000000"/>
            </w:tcBorders>
            <w:vAlign w:val="center"/>
          </w:tcPr>
          <w:p>
            <w:pPr>
              <w:pStyle w:val="Normal"/>
              <w:widowControl w:val="false"/>
              <w:spacing w:before="0" w:after="120"/>
              <w:ind w:hanging="0"/>
              <w:jc w:val="center"/>
              <w:rPr>
                <w:sz w:val="24"/>
                <w:szCs w:val="24"/>
              </w:rPr>
            </w:pPr>
            <w:r>
              <w:rPr>
                <w:b/>
                <w:sz w:val="24"/>
                <w:szCs w:val="24"/>
              </w:rPr>
              <w:t>Наименование показателя</w:t>
            </w:r>
          </w:p>
        </w:tc>
        <w:tc>
          <w:tcPr>
            <w:tcW w:w="735"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center"/>
              <w:rPr>
                <w:sz w:val="24"/>
                <w:szCs w:val="24"/>
              </w:rPr>
            </w:pPr>
            <w:r>
              <w:rPr>
                <w:b/>
                <w:sz w:val="24"/>
                <w:szCs w:val="24"/>
              </w:rPr>
              <w:t>Ед. изм.</w:t>
            </w:r>
          </w:p>
        </w:tc>
        <w:tc>
          <w:tcPr>
            <w:tcW w:w="1309"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center"/>
              <w:rPr>
                <w:sz w:val="24"/>
                <w:szCs w:val="24"/>
              </w:rPr>
            </w:pPr>
            <w:r>
              <w:rPr>
                <w:b/>
                <w:sz w:val="24"/>
                <w:szCs w:val="24"/>
              </w:rPr>
              <w:t>2020 год</w:t>
            </w:r>
          </w:p>
        </w:tc>
        <w:tc>
          <w:tcPr>
            <w:tcW w:w="1245"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center"/>
              <w:rPr>
                <w:sz w:val="24"/>
                <w:szCs w:val="24"/>
              </w:rPr>
            </w:pPr>
            <w:r>
              <w:rPr>
                <w:b/>
                <w:sz w:val="24"/>
                <w:szCs w:val="24"/>
              </w:rPr>
              <w:t>2021 год</w:t>
            </w:r>
          </w:p>
        </w:tc>
        <w:tc>
          <w:tcPr>
            <w:tcW w:w="1258"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center"/>
              <w:rPr>
                <w:sz w:val="24"/>
                <w:szCs w:val="24"/>
              </w:rPr>
            </w:pPr>
            <w:r>
              <w:rPr>
                <w:b/>
                <w:sz w:val="24"/>
                <w:szCs w:val="24"/>
              </w:rPr>
              <w:t>2022 год</w:t>
            </w:r>
          </w:p>
        </w:tc>
        <w:tc>
          <w:tcPr>
            <w:tcW w:w="1247"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center"/>
              <w:rPr>
                <w:sz w:val="24"/>
                <w:szCs w:val="24"/>
              </w:rPr>
            </w:pPr>
            <w:r>
              <w:rPr>
                <w:b/>
                <w:sz w:val="24"/>
                <w:szCs w:val="24"/>
              </w:rPr>
              <w:t>2023 год</w:t>
            </w:r>
          </w:p>
        </w:tc>
        <w:tc>
          <w:tcPr>
            <w:tcW w:w="1247"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center"/>
              <w:rPr>
                <w:sz w:val="24"/>
                <w:szCs w:val="24"/>
              </w:rPr>
            </w:pPr>
            <w:r>
              <w:rPr>
                <w:b/>
                <w:sz w:val="24"/>
                <w:szCs w:val="24"/>
              </w:rPr>
              <w:t>2024 год</w:t>
            </w:r>
          </w:p>
        </w:tc>
        <w:tc>
          <w:tcPr>
            <w:tcW w:w="787" w:type="dxa"/>
            <w:tcBorders>
              <w:top w:val="double" w:sz="4" w:space="0" w:color="000000"/>
              <w:left w:val="single" w:sz="4" w:space="0" w:color="000000"/>
              <w:bottom w:val="double" w:sz="4" w:space="0" w:color="000000"/>
              <w:right w:val="double" w:sz="4" w:space="0" w:color="000000"/>
            </w:tcBorders>
            <w:vAlign w:val="center"/>
          </w:tcPr>
          <w:p>
            <w:pPr>
              <w:pStyle w:val="Normal"/>
              <w:widowControl w:val="false"/>
              <w:ind w:hanging="0"/>
              <w:jc w:val="center"/>
              <w:rPr>
                <w:sz w:val="24"/>
                <w:szCs w:val="24"/>
              </w:rPr>
            </w:pPr>
            <w:r>
              <w:rPr>
                <w:b/>
                <w:sz w:val="24"/>
                <w:szCs w:val="24"/>
              </w:rPr>
              <w:t>2024г. к 2020г.,</w:t>
            </w:r>
          </w:p>
          <w:p>
            <w:pPr>
              <w:pStyle w:val="Normal"/>
              <w:widowControl w:val="false"/>
              <w:spacing w:before="0" w:after="120"/>
              <w:ind w:hanging="0"/>
              <w:jc w:val="center"/>
              <w:rPr>
                <w:sz w:val="24"/>
                <w:szCs w:val="24"/>
              </w:rPr>
            </w:pPr>
            <w:r>
              <w:rPr>
                <w:b/>
                <w:sz w:val="24"/>
                <w:szCs w:val="24"/>
              </w:rPr>
              <w:t>в %</w:t>
            </w:r>
          </w:p>
        </w:tc>
      </w:tr>
      <w:tr>
        <w:trPr>
          <w:trHeight w:val="20" w:hRule="atLeast"/>
        </w:trPr>
        <w:tc>
          <w:tcPr>
            <w:tcW w:w="1860" w:type="dxa"/>
            <w:tcBorders>
              <w:top w:val="double" w:sz="4" w:space="0" w:color="000000"/>
              <w:left w:val="single" w:sz="4" w:space="0" w:color="000000"/>
              <w:bottom w:val="single" w:sz="4" w:space="0" w:color="000000"/>
              <w:right w:val="single" w:sz="4" w:space="0" w:color="000000"/>
            </w:tcBorders>
          </w:tcPr>
          <w:p>
            <w:pPr>
              <w:pStyle w:val="Normal"/>
              <w:widowControl w:val="false"/>
              <w:spacing w:before="0" w:after="120"/>
              <w:ind w:hanging="0"/>
              <w:rPr>
                <w:sz w:val="24"/>
                <w:szCs w:val="24"/>
              </w:rPr>
            </w:pPr>
            <w:r>
              <w:rPr>
                <w:sz w:val="24"/>
                <w:szCs w:val="24"/>
              </w:rPr>
              <w:t>Количество объектов стационарной торговли</w:t>
            </w:r>
          </w:p>
        </w:tc>
        <w:tc>
          <w:tcPr>
            <w:tcW w:w="735"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ед.</w:t>
            </w:r>
          </w:p>
        </w:tc>
        <w:tc>
          <w:tcPr>
            <w:tcW w:w="1309"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99</w:t>
            </w:r>
          </w:p>
        </w:tc>
        <w:tc>
          <w:tcPr>
            <w:tcW w:w="1245"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88</w:t>
            </w:r>
          </w:p>
        </w:tc>
        <w:tc>
          <w:tcPr>
            <w:tcW w:w="1258"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87</w:t>
            </w:r>
          </w:p>
        </w:tc>
        <w:tc>
          <w:tcPr>
            <w:tcW w:w="124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87</w:t>
            </w:r>
          </w:p>
        </w:tc>
        <w:tc>
          <w:tcPr>
            <w:tcW w:w="124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78</w:t>
            </w:r>
          </w:p>
        </w:tc>
        <w:tc>
          <w:tcPr>
            <w:tcW w:w="78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78,8</w:t>
            </w:r>
          </w:p>
        </w:tc>
      </w:tr>
      <w:tr>
        <w:trPr>
          <w:trHeight w:val="20" w:hRule="atLeast"/>
        </w:trPr>
        <w:tc>
          <w:tcPr>
            <w:tcW w:w="18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ind w:hanging="0"/>
              <w:rPr>
                <w:sz w:val="24"/>
                <w:szCs w:val="24"/>
              </w:rPr>
            </w:pPr>
            <w:r>
              <w:rPr>
                <w:sz w:val="24"/>
                <w:szCs w:val="24"/>
              </w:rPr>
              <w:t>Количество объектов нестационарной торговли</w:t>
            </w:r>
          </w:p>
        </w:tc>
        <w:tc>
          <w:tcPr>
            <w:tcW w:w="7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ед.</w:t>
            </w:r>
          </w:p>
        </w:tc>
        <w:tc>
          <w:tcPr>
            <w:tcW w:w="1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6</w:t>
            </w:r>
          </w:p>
        </w:tc>
        <w:tc>
          <w:tcPr>
            <w:tcW w:w="12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7</w:t>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6</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6</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4</w:t>
            </w:r>
          </w:p>
        </w:tc>
        <w:tc>
          <w:tcPr>
            <w:tcW w:w="7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66,7</w:t>
            </w:r>
          </w:p>
        </w:tc>
      </w:tr>
      <w:tr>
        <w:trPr>
          <w:trHeight w:val="20" w:hRule="atLeast"/>
        </w:trPr>
        <w:tc>
          <w:tcPr>
            <w:tcW w:w="18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ind w:hanging="0"/>
              <w:rPr>
                <w:sz w:val="24"/>
                <w:szCs w:val="24"/>
              </w:rPr>
            </w:pPr>
            <w:r>
              <w:rPr>
                <w:sz w:val="24"/>
                <w:szCs w:val="24"/>
              </w:rPr>
              <w:t>Оборот розничной торговли</w:t>
            </w:r>
          </w:p>
        </w:tc>
        <w:tc>
          <w:tcPr>
            <w:tcW w:w="7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113"/>
                <w:tab w:val="left" w:pos="3800" w:leader="none"/>
              </w:tabs>
              <w:snapToGrid w:val="false"/>
              <w:spacing w:before="0" w:after="120"/>
              <w:ind w:hanging="0"/>
              <w:jc w:val="center"/>
              <w:rPr>
                <w:sz w:val="24"/>
                <w:szCs w:val="24"/>
              </w:rPr>
            </w:pPr>
            <w:r>
              <w:rPr>
                <w:bCs/>
                <w:sz w:val="24"/>
                <w:szCs w:val="24"/>
              </w:rPr>
              <w:t>тыс. руб.</w:t>
            </w:r>
          </w:p>
        </w:tc>
        <w:tc>
          <w:tcPr>
            <w:tcW w:w="1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1332477,3</w:t>
            </w:r>
          </w:p>
        </w:tc>
        <w:tc>
          <w:tcPr>
            <w:tcW w:w="12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1529855,3</w:t>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113"/>
                <w:tab w:val="left" w:pos="3800" w:leader="none"/>
              </w:tabs>
              <w:snapToGrid w:val="false"/>
              <w:spacing w:before="0" w:after="120"/>
              <w:ind w:hanging="0"/>
              <w:jc w:val="center"/>
              <w:rPr>
                <w:sz w:val="24"/>
                <w:szCs w:val="24"/>
              </w:rPr>
            </w:pPr>
            <w:r>
              <w:rPr>
                <w:bCs/>
                <w:sz w:val="24"/>
                <w:szCs w:val="24"/>
              </w:rPr>
              <w:t>1679861,4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1823044,4</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2016241,5</w:t>
            </w:r>
          </w:p>
        </w:tc>
        <w:tc>
          <w:tcPr>
            <w:tcW w:w="7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151,3</w:t>
            </w:r>
          </w:p>
        </w:tc>
      </w:tr>
      <w:tr>
        <w:trPr>
          <w:trHeight w:val="20" w:hRule="atLeast"/>
        </w:trPr>
        <w:tc>
          <w:tcPr>
            <w:tcW w:w="18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ind w:hanging="0"/>
              <w:rPr>
                <w:sz w:val="24"/>
                <w:szCs w:val="24"/>
              </w:rPr>
            </w:pPr>
            <w:r>
              <w:rPr>
                <w:sz w:val="24"/>
                <w:szCs w:val="24"/>
              </w:rPr>
              <w:t>Оборот розничной торговли на душу населения</w:t>
            </w:r>
          </w:p>
        </w:tc>
        <w:tc>
          <w:tcPr>
            <w:tcW w:w="7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тыс. руб.</w:t>
            </w:r>
          </w:p>
        </w:tc>
        <w:tc>
          <w:tcPr>
            <w:tcW w:w="13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119,2</w:t>
            </w:r>
          </w:p>
        </w:tc>
        <w:tc>
          <w:tcPr>
            <w:tcW w:w="12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139,7</w:t>
            </w:r>
          </w:p>
        </w:tc>
        <w:tc>
          <w:tcPr>
            <w:tcW w:w="12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177,9</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199,5</w:t>
            </w:r>
          </w:p>
        </w:tc>
        <w:tc>
          <w:tcPr>
            <w:tcW w:w="12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223,6</w:t>
            </w:r>
          </w:p>
        </w:tc>
        <w:tc>
          <w:tcPr>
            <w:tcW w:w="7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sz w:val="24"/>
                <w:szCs w:val="24"/>
              </w:rPr>
            </w:pPr>
            <w:r>
              <w:rPr>
                <w:sz w:val="24"/>
                <w:szCs w:val="24"/>
              </w:rPr>
              <w:t>187,6</w:t>
            </w:r>
          </w:p>
        </w:tc>
      </w:tr>
    </w:tbl>
    <w:p>
      <w:pPr>
        <w:pStyle w:val="Normal"/>
        <w:tabs>
          <w:tab w:val="clear" w:pos="113"/>
          <w:tab w:val="left" w:pos="720" w:leader="none"/>
        </w:tabs>
        <w:ind w:hanging="0"/>
        <w:jc w:val="right"/>
        <w:rPr>
          <w:b/>
          <w:bCs/>
          <w:sz w:val="28"/>
          <w:szCs w:val="28"/>
        </w:rPr>
      </w:pPr>
      <w:r>
        <w:rPr>
          <w:b/>
          <w:bCs/>
          <w:sz w:val="28"/>
          <w:szCs w:val="28"/>
        </w:rPr>
      </w:r>
    </w:p>
    <w:p>
      <w:pPr>
        <w:pStyle w:val="Normal"/>
        <w:spacing w:lineRule="auto" w:line="276"/>
        <w:ind w:firstLine="709"/>
        <w:rPr/>
      </w:pPr>
      <w:r>
        <w:rPr>
          <w:sz w:val="28"/>
          <w:szCs w:val="28"/>
        </w:rPr>
        <w:t>На территории Орловского муниципального округа насчитывается 78 объектов стационарной торговли, 4 павильона и киоска, 4 аптеки и аптечных пункта.</w:t>
      </w:r>
    </w:p>
    <w:p>
      <w:pPr>
        <w:pStyle w:val="Normal"/>
        <w:spacing w:lineRule="auto" w:line="276"/>
        <w:ind w:firstLine="709"/>
        <w:rPr/>
      </w:pPr>
      <w:r>
        <w:rPr>
          <w:sz w:val="28"/>
          <w:szCs w:val="28"/>
        </w:rPr>
        <w:t>По итогам 2024 года оборот розничной торговли по округу составил 2 миллиарда 16 миллионов 241 тысяча рублей, темп роста к 2020 году составил 151,3 %. Оборот розничной торговли на душу населения в 2024 году составил 223,6 тысяч рублей, рост к 2023 году –187,6 %.</w:t>
      </w:r>
    </w:p>
    <w:p>
      <w:pPr>
        <w:pStyle w:val="Normal"/>
        <w:spacing w:lineRule="auto" w:line="276"/>
        <w:ind w:firstLine="709"/>
        <w:rPr/>
      </w:pPr>
      <w:r>
        <w:rPr>
          <w:sz w:val="28"/>
          <w:szCs w:val="28"/>
        </w:rPr>
        <w:t>Развитие инфраструктуры потребительского рынка неразрывно связано с инвестиционными вложениями в строительство и реконструкцию объектов торговли, приобретение специализированного оборудования. Ранее действовавшие предприятия торговли оснащаются новым оборудованием, приводятся в соответствие с современными требованиями организации торговли и услуг. В течение пяти лет открыли свои двери несколько новых магазинов: магазин «</w:t>
      </w:r>
      <w:r>
        <w:rPr>
          <w:rFonts w:eastAsia="Times New Roman" w:cs="Times New Roman"/>
          <w:sz w:val="28"/>
          <w:szCs w:val="28"/>
          <w:lang w:eastAsia="ar-SA"/>
        </w:rPr>
        <w:t>C</w:t>
      </w:r>
      <w:r>
        <w:rPr>
          <w:rFonts w:eastAsia="Times New Roman" w:cs="Times New Roman"/>
          <w:sz w:val="28"/>
          <w:szCs w:val="28"/>
          <w:lang w:val="en-US" w:eastAsia="ar-SA"/>
        </w:rPr>
        <w:t>o</w:t>
      </w:r>
      <w:r>
        <w:rPr>
          <w:rFonts w:eastAsia="Times New Roman" w:cs="Times New Roman"/>
          <w:sz w:val="28"/>
          <w:szCs w:val="28"/>
          <w:lang w:eastAsia="ar-SA"/>
        </w:rPr>
        <w:t>mpliment</w:t>
      </w:r>
      <w:r>
        <w:rPr>
          <w:sz w:val="28"/>
          <w:szCs w:val="28"/>
        </w:rPr>
        <w:t>», магазин «Базилик», магазин «Галактика», магазин «Продукты»  и другие. В феврале 2022 года открыта торгово - сервисная точка « KIрпич-Store&amp;Service for business – Орлов».</w:t>
      </w:r>
    </w:p>
    <w:p>
      <w:pPr>
        <w:pStyle w:val="Normal"/>
        <w:spacing w:lineRule="auto" w:line="276"/>
        <w:ind w:firstLine="709"/>
        <w:rPr/>
      </w:pPr>
      <w:r>
        <w:rPr>
          <w:sz w:val="28"/>
          <w:szCs w:val="28"/>
        </w:rPr>
        <w:t xml:space="preserve">На потребительский рынок округа активно входят федеральные и региональные торговые сети. 2021 году – магазин торговой сети «Светофор» и аптечный пункт. С приходом в округ сетевых операторов совершенствуются форматы торговли, создаются новые рабочие места, расширяется ассортимент товаров и снижается их цена. Но одновременно с открытием новых магазинов закрываются действующие. </w:t>
      </w:r>
    </w:p>
    <w:p>
      <w:pPr>
        <w:pStyle w:val="Normal"/>
        <w:spacing w:lineRule="auto" w:line="276"/>
        <w:ind w:firstLine="709"/>
        <w:rPr/>
      </w:pPr>
      <w:r>
        <w:rPr>
          <w:sz w:val="28"/>
          <w:szCs w:val="28"/>
        </w:rPr>
        <w:t xml:space="preserve">В настоящее время рынок розничной торговли прочно занял своё место в сегменте потребительского рынка, сохраняя положительную динамику всех объёмных показателей. </w:t>
      </w:r>
    </w:p>
    <w:p>
      <w:pPr>
        <w:pStyle w:val="Normal"/>
        <w:spacing w:lineRule="auto" w:line="276"/>
        <w:ind w:firstLine="709"/>
        <w:rPr/>
      </w:pPr>
      <w:r>
        <w:rPr>
          <w:sz w:val="28"/>
          <w:szCs w:val="28"/>
        </w:rPr>
        <w:t xml:space="preserve">Услуги общественного питания оказывают 3 общедоступных предприятия. За 2020-2024 годы число предприятий общественного питания муниципального образования уменьшилось. </w:t>
      </w:r>
    </w:p>
    <w:p>
      <w:pPr>
        <w:pStyle w:val="Normal"/>
        <w:rPr>
          <w:color w:val="000000"/>
          <w:sz w:val="28"/>
          <w:szCs w:val="28"/>
          <w:shd w:fill="FFFFFF" w:val="clear"/>
        </w:rPr>
      </w:pPr>
      <w:r>
        <w:rPr>
          <w:color w:val="000000"/>
          <w:sz w:val="28"/>
          <w:szCs w:val="28"/>
          <w:shd w:fill="FFFFFF" w:val="clear"/>
        </w:rPr>
      </w:r>
    </w:p>
    <w:p>
      <w:pPr>
        <w:pStyle w:val="Normal"/>
        <w:tabs>
          <w:tab w:val="clear" w:pos="113"/>
          <w:tab w:val="left" w:pos="709" w:leader="none"/>
        </w:tabs>
        <w:ind w:hanging="0"/>
        <w:jc w:val="right"/>
        <w:rPr>
          <w:b/>
          <w:bCs/>
          <w:sz w:val="28"/>
          <w:szCs w:val="28"/>
        </w:rPr>
      </w:pPr>
      <w:r>
        <w:rPr>
          <w:b/>
          <w:bCs/>
          <w:sz w:val="28"/>
          <w:szCs w:val="28"/>
        </w:rPr>
        <w:t xml:space="preserve">Таблица 4.6.2. Основные показатели развития сферы общественного </w:t>
      </w:r>
    </w:p>
    <w:p>
      <w:pPr>
        <w:pStyle w:val="Normal"/>
        <w:tabs>
          <w:tab w:val="clear" w:pos="113"/>
          <w:tab w:val="left" w:pos="709" w:leader="none"/>
        </w:tabs>
        <w:ind w:hanging="0"/>
        <w:jc w:val="right"/>
        <w:rPr>
          <w:b/>
          <w:bCs/>
          <w:sz w:val="28"/>
          <w:szCs w:val="28"/>
        </w:rPr>
      </w:pPr>
      <w:r>
        <w:rPr>
          <w:b/>
          <w:bCs/>
          <w:sz w:val="28"/>
          <w:szCs w:val="28"/>
        </w:rPr>
        <w:t>питания</w:t>
      </w:r>
    </w:p>
    <w:p>
      <w:pPr>
        <w:pStyle w:val="Normal"/>
        <w:tabs>
          <w:tab w:val="clear" w:pos="113"/>
          <w:tab w:val="left" w:pos="709" w:leader="none"/>
        </w:tabs>
        <w:ind w:hanging="0"/>
        <w:jc w:val="both"/>
        <w:rPr>
          <w:b/>
          <w:bCs/>
          <w:sz w:val="28"/>
          <w:szCs w:val="28"/>
        </w:rPr>
      </w:pPr>
      <w:r>
        <w:rPr>
          <w:b/>
          <w:bCs/>
          <w:sz w:val="28"/>
          <w:szCs w:val="28"/>
        </w:rPr>
      </w:r>
    </w:p>
    <w:tbl>
      <w:tblPr>
        <w:tblW w:w="9630" w:type="dxa"/>
        <w:jc w:val="left"/>
        <w:tblInd w:w="147" w:type="dxa"/>
        <w:tblLayout w:type="fixed"/>
        <w:tblCellMar>
          <w:top w:w="0" w:type="dxa"/>
          <w:left w:w="108" w:type="dxa"/>
          <w:bottom w:w="0" w:type="dxa"/>
          <w:right w:w="108" w:type="dxa"/>
        </w:tblCellMar>
        <w:tblLook w:val="04a0" w:noHBand="0" w:noVBand="1" w:firstColumn="1" w:lastRow="0" w:lastColumn="0" w:firstRow="1"/>
      </w:tblPr>
      <w:tblGrid>
        <w:gridCol w:w="2500"/>
        <w:gridCol w:w="1017"/>
        <w:gridCol w:w="1016"/>
        <w:gridCol w:w="1017"/>
        <w:gridCol w:w="1034"/>
        <w:gridCol w:w="1037"/>
        <w:gridCol w:w="1024"/>
        <w:gridCol w:w="983"/>
      </w:tblGrid>
      <w:tr>
        <w:trPr>
          <w:trHeight w:val="449" w:hRule="atLeast"/>
        </w:trPr>
        <w:tc>
          <w:tcPr>
            <w:tcW w:w="2500" w:type="dxa"/>
            <w:tcBorders>
              <w:top w:val="double" w:sz="4" w:space="0" w:color="000000"/>
              <w:left w:val="double" w:sz="4" w:space="0" w:color="000000"/>
              <w:bottom w:val="double" w:sz="4" w:space="0" w:color="000000"/>
              <w:right w:val="single" w:sz="4" w:space="0" w:color="000000"/>
            </w:tcBorders>
            <w:vAlign w:val="center"/>
          </w:tcPr>
          <w:p>
            <w:pPr>
              <w:pStyle w:val="Normal"/>
              <w:widowControl w:val="false"/>
              <w:spacing w:before="0" w:after="120"/>
              <w:ind w:hanging="0"/>
              <w:jc w:val="both"/>
              <w:rPr/>
            </w:pPr>
            <w:r>
              <w:rPr>
                <w:b/>
                <w:sz w:val="24"/>
                <w:szCs w:val="24"/>
              </w:rPr>
              <w:t>Наименование</w:t>
            </w:r>
          </w:p>
          <w:p>
            <w:pPr>
              <w:pStyle w:val="Normal"/>
              <w:widowControl w:val="false"/>
              <w:spacing w:before="0" w:after="120"/>
              <w:ind w:hanging="0"/>
              <w:jc w:val="both"/>
              <w:rPr/>
            </w:pPr>
            <w:r>
              <w:rPr>
                <w:b/>
                <w:sz w:val="24"/>
                <w:szCs w:val="24"/>
              </w:rPr>
              <w:t>показателя</w:t>
            </w:r>
          </w:p>
        </w:tc>
        <w:tc>
          <w:tcPr>
            <w:tcW w:w="1017"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ind w:hanging="0"/>
              <w:jc w:val="both"/>
              <w:rPr/>
            </w:pPr>
            <w:r>
              <w:rPr>
                <w:b/>
                <w:sz w:val="24"/>
                <w:szCs w:val="24"/>
              </w:rPr>
              <w:t>Ед.</w:t>
            </w:r>
          </w:p>
          <w:p>
            <w:pPr>
              <w:pStyle w:val="Normal"/>
              <w:widowControl w:val="false"/>
              <w:spacing w:before="0" w:after="120"/>
              <w:ind w:hanging="0"/>
              <w:jc w:val="both"/>
              <w:rPr/>
            </w:pPr>
            <w:r>
              <w:rPr>
                <w:b/>
                <w:sz w:val="24"/>
                <w:szCs w:val="24"/>
              </w:rPr>
              <w:t>изм.</w:t>
            </w:r>
          </w:p>
        </w:tc>
        <w:tc>
          <w:tcPr>
            <w:tcW w:w="1016"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both"/>
              <w:rPr/>
            </w:pPr>
            <w:r>
              <w:rPr>
                <w:b/>
                <w:sz w:val="24"/>
                <w:szCs w:val="24"/>
              </w:rPr>
              <w:t>2020 год</w:t>
            </w:r>
          </w:p>
        </w:tc>
        <w:tc>
          <w:tcPr>
            <w:tcW w:w="1017"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both"/>
              <w:rPr/>
            </w:pPr>
            <w:r>
              <w:rPr>
                <w:b/>
                <w:sz w:val="24"/>
                <w:szCs w:val="24"/>
              </w:rPr>
              <w:t>2021 год</w:t>
            </w:r>
          </w:p>
        </w:tc>
        <w:tc>
          <w:tcPr>
            <w:tcW w:w="1034"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both"/>
              <w:rPr/>
            </w:pPr>
            <w:r>
              <w:rPr>
                <w:b/>
                <w:sz w:val="24"/>
                <w:szCs w:val="24"/>
              </w:rPr>
              <w:t>2022 год</w:t>
            </w:r>
          </w:p>
        </w:tc>
        <w:tc>
          <w:tcPr>
            <w:tcW w:w="1037"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both"/>
              <w:rPr/>
            </w:pPr>
            <w:r>
              <w:rPr>
                <w:b/>
                <w:sz w:val="24"/>
                <w:szCs w:val="24"/>
              </w:rPr>
              <w:t>2023 год</w:t>
            </w:r>
          </w:p>
        </w:tc>
        <w:tc>
          <w:tcPr>
            <w:tcW w:w="1024"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both"/>
              <w:rPr/>
            </w:pPr>
            <w:r>
              <w:rPr>
                <w:b/>
                <w:sz w:val="24"/>
                <w:szCs w:val="24"/>
              </w:rPr>
              <w:t>2024 год</w:t>
            </w:r>
          </w:p>
        </w:tc>
        <w:tc>
          <w:tcPr>
            <w:tcW w:w="983" w:type="dxa"/>
            <w:tcBorders>
              <w:top w:val="double" w:sz="4" w:space="0" w:color="000000"/>
              <w:left w:val="single" w:sz="4" w:space="0" w:color="000000"/>
              <w:bottom w:val="double" w:sz="4" w:space="0" w:color="000000"/>
              <w:right w:val="double" w:sz="4" w:space="0" w:color="000000"/>
            </w:tcBorders>
            <w:vAlign w:val="center"/>
          </w:tcPr>
          <w:p>
            <w:pPr>
              <w:pStyle w:val="Normal"/>
              <w:widowControl w:val="false"/>
              <w:ind w:hanging="0"/>
              <w:jc w:val="both"/>
              <w:rPr/>
            </w:pPr>
            <w:r>
              <w:rPr>
                <w:b/>
                <w:sz w:val="24"/>
                <w:szCs w:val="24"/>
              </w:rPr>
              <w:t>2024г. к 2020г.,</w:t>
            </w:r>
          </w:p>
          <w:p>
            <w:pPr>
              <w:pStyle w:val="Normal"/>
              <w:widowControl w:val="false"/>
              <w:spacing w:before="0" w:after="120"/>
              <w:ind w:hanging="0"/>
              <w:jc w:val="both"/>
              <w:rPr/>
            </w:pPr>
            <w:r>
              <w:rPr>
                <w:b/>
                <w:sz w:val="24"/>
                <w:szCs w:val="24"/>
              </w:rPr>
              <w:t>в %</w:t>
            </w:r>
          </w:p>
        </w:tc>
      </w:tr>
      <w:tr>
        <w:trPr>
          <w:trHeight w:val="650" w:hRule="atLeast"/>
        </w:trPr>
        <w:tc>
          <w:tcPr>
            <w:tcW w:w="2500" w:type="dxa"/>
            <w:tcBorders>
              <w:top w:val="double" w:sz="4" w:space="0" w:color="000000"/>
              <w:left w:val="single" w:sz="4" w:space="0" w:color="000000"/>
              <w:bottom w:val="single" w:sz="4" w:space="0" w:color="000000"/>
              <w:right w:val="single" w:sz="4" w:space="0" w:color="000000"/>
            </w:tcBorders>
          </w:tcPr>
          <w:p>
            <w:pPr>
              <w:pStyle w:val="Normal"/>
              <w:widowControl w:val="false"/>
              <w:spacing w:before="0" w:after="120"/>
              <w:ind w:hanging="0"/>
              <w:rPr>
                <w:sz w:val="24"/>
                <w:szCs w:val="24"/>
              </w:rPr>
            </w:pPr>
            <w:r>
              <w:rPr>
                <w:sz w:val="24"/>
                <w:szCs w:val="24"/>
              </w:rPr>
              <w:t>Количество предприятий общественного питания (без школьных столовых и буфетов)</w:t>
            </w:r>
          </w:p>
        </w:tc>
        <w:tc>
          <w:tcPr>
            <w:tcW w:w="101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both"/>
              <w:rPr/>
            </w:pPr>
            <w:r>
              <w:rPr>
                <w:sz w:val="24"/>
                <w:szCs w:val="24"/>
              </w:rPr>
              <w:t>единиц</w:t>
            </w:r>
          </w:p>
        </w:tc>
        <w:tc>
          <w:tcPr>
            <w:tcW w:w="1016"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both"/>
              <w:rPr/>
            </w:pPr>
            <w:r>
              <w:rPr>
                <w:sz w:val="24"/>
                <w:szCs w:val="24"/>
              </w:rPr>
              <w:t>7</w:t>
            </w:r>
          </w:p>
        </w:tc>
        <w:tc>
          <w:tcPr>
            <w:tcW w:w="101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both"/>
              <w:rPr/>
            </w:pPr>
            <w:r>
              <w:rPr>
                <w:sz w:val="24"/>
                <w:szCs w:val="24"/>
              </w:rPr>
              <w:t>6</w:t>
            </w:r>
          </w:p>
        </w:tc>
        <w:tc>
          <w:tcPr>
            <w:tcW w:w="1034"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both"/>
              <w:rPr/>
            </w:pPr>
            <w:r>
              <w:rPr>
                <w:sz w:val="24"/>
                <w:szCs w:val="24"/>
              </w:rPr>
              <w:t>6</w:t>
            </w:r>
          </w:p>
        </w:tc>
        <w:tc>
          <w:tcPr>
            <w:tcW w:w="103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both"/>
              <w:rPr/>
            </w:pPr>
            <w:r>
              <w:rPr>
                <w:sz w:val="24"/>
                <w:szCs w:val="24"/>
              </w:rPr>
              <w:t>3</w:t>
            </w:r>
          </w:p>
        </w:tc>
        <w:tc>
          <w:tcPr>
            <w:tcW w:w="1024"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both"/>
              <w:rPr/>
            </w:pPr>
            <w:r>
              <w:rPr>
                <w:sz w:val="24"/>
                <w:szCs w:val="24"/>
              </w:rPr>
              <w:t>3</w:t>
            </w:r>
          </w:p>
        </w:tc>
        <w:tc>
          <w:tcPr>
            <w:tcW w:w="983"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both"/>
              <w:rPr/>
            </w:pPr>
            <w:r>
              <w:rPr>
                <w:sz w:val="24"/>
                <w:szCs w:val="24"/>
              </w:rPr>
              <w:t>42,9</w:t>
            </w:r>
          </w:p>
        </w:tc>
      </w:tr>
      <w:tr>
        <w:trPr>
          <w:trHeight w:val="434" w:hRule="atLeast"/>
        </w:trPr>
        <w:tc>
          <w:tcPr>
            <w:tcW w:w="25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ind w:hanging="0"/>
              <w:rPr>
                <w:sz w:val="24"/>
                <w:szCs w:val="24"/>
              </w:rPr>
            </w:pPr>
            <w:r>
              <w:rPr>
                <w:sz w:val="24"/>
                <w:szCs w:val="24"/>
              </w:rPr>
              <w:t>Оборот общественного питания</w:t>
            </w:r>
          </w:p>
        </w:tc>
        <w:tc>
          <w:tcPr>
            <w:tcW w:w="10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113"/>
                <w:tab w:val="left" w:pos="3800" w:leader="none"/>
              </w:tabs>
              <w:snapToGrid w:val="false"/>
              <w:spacing w:before="0" w:after="120"/>
              <w:ind w:hanging="0"/>
              <w:jc w:val="both"/>
              <w:rPr/>
            </w:pPr>
            <w:r>
              <w:rPr>
                <w:bCs/>
                <w:sz w:val="24"/>
                <w:szCs w:val="24"/>
              </w:rPr>
              <w:t>тыс. руб.</w:t>
            </w: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113"/>
                <w:tab w:val="left" w:pos="3800" w:leader="none"/>
              </w:tabs>
              <w:snapToGrid w:val="false"/>
              <w:spacing w:before="0" w:after="120"/>
              <w:ind w:hanging="0"/>
              <w:jc w:val="both"/>
              <w:rPr/>
            </w:pPr>
            <w:r>
              <w:rPr>
                <w:bCs/>
                <w:sz w:val="24"/>
                <w:szCs w:val="24"/>
              </w:rPr>
              <w:t>25936,8</w:t>
            </w:r>
          </w:p>
        </w:tc>
        <w:tc>
          <w:tcPr>
            <w:tcW w:w="10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113"/>
                <w:tab w:val="left" w:pos="3800" w:leader="none"/>
              </w:tabs>
              <w:snapToGrid w:val="false"/>
              <w:spacing w:before="0" w:after="120"/>
              <w:ind w:hanging="0"/>
              <w:jc w:val="both"/>
              <w:rPr/>
            </w:pPr>
            <w:r>
              <w:rPr>
                <w:bCs/>
                <w:sz w:val="24"/>
                <w:szCs w:val="24"/>
              </w:rPr>
              <w:t>31117,1</w:t>
            </w:r>
          </w:p>
        </w:tc>
        <w:tc>
          <w:tcPr>
            <w:tcW w:w="10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113"/>
                <w:tab w:val="left" w:pos="3800" w:leader="none"/>
              </w:tabs>
              <w:snapToGrid w:val="false"/>
              <w:spacing w:before="0" w:after="120"/>
              <w:ind w:hanging="0"/>
              <w:jc w:val="both"/>
              <w:rPr/>
            </w:pPr>
            <w:r>
              <w:rPr>
                <w:bCs/>
                <w:sz w:val="24"/>
                <w:szCs w:val="24"/>
              </w:rPr>
              <w:t>38577,0</w:t>
            </w:r>
          </w:p>
        </w:tc>
        <w:tc>
          <w:tcPr>
            <w:tcW w:w="10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113"/>
                <w:tab w:val="left" w:pos="3800" w:leader="none"/>
              </w:tabs>
              <w:snapToGrid w:val="false"/>
              <w:spacing w:before="0" w:after="120"/>
              <w:ind w:hanging="0"/>
              <w:jc w:val="both"/>
              <w:rPr/>
            </w:pPr>
            <w:r>
              <w:rPr>
                <w:bCs/>
                <w:sz w:val="24"/>
                <w:szCs w:val="24"/>
              </w:rPr>
              <w:t>44350,0</w:t>
            </w:r>
          </w:p>
        </w:tc>
        <w:tc>
          <w:tcPr>
            <w:tcW w:w="10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113"/>
                <w:tab w:val="left" w:pos="3800" w:leader="none"/>
              </w:tabs>
              <w:snapToGrid w:val="false"/>
              <w:spacing w:before="0" w:after="120"/>
              <w:ind w:hanging="0"/>
              <w:jc w:val="both"/>
              <w:rPr/>
            </w:pPr>
            <w:r>
              <w:rPr>
                <w:bCs/>
                <w:sz w:val="24"/>
                <w:szCs w:val="24"/>
              </w:rPr>
              <w:t>49000,3</w:t>
            </w:r>
          </w:p>
        </w:tc>
        <w:tc>
          <w:tcPr>
            <w:tcW w:w="9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113"/>
                <w:tab w:val="left" w:pos="3800" w:leader="none"/>
              </w:tabs>
              <w:snapToGrid w:val="false"/>
              <w:spacing w:before="0" w:after="120"/>
              <w:ind w:hanging="0"/>
              <w:jc w:val="both"/>
              <w:rPr/>
            </w:pPr>
            <w:r>
              <w:rPr>
                <w:bCs/>
                <w:sz w:val="24"/>
                <w:szCs w:val="24"/>
              </w:rPr>
              <w:t>188,9</w:t>
            </w:r>
          </w:p>
        </w:tc>
      </w:tr>
      <w:tr>
        <w:trPr>
          <w:trHeight w:val="434" w:hRule="atLeast"/>
        </w:trPr>
        <w:tc>
          <w:tcPr>
            <w:tcW w:w="25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ind w:hanging="0"/>
              <w:rPr>
                <w:sz w:val="24"/>
                <w:szCs w:val="24"/>
              </w:rPr>
            </w:pPr>
            <w:r>
              <w:rPr>
                <w:sz w:val="24"/>
                <w:szCs w:val="24"/>
              </w:rPr>
              <w:t>Оборот общественного питания на душу населения</w:t>
            </w:r>
          </w:p>
        </w:tc>
        <w:tc>
          <w:tcPr>
            <w:tcW w:w="10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both"/>
              <w:rPr/>
            </w:pPr>
            <w:r>
              <w:rPr>
                <w:sz w:val="24"/>
                <w:szCs w:val="24"/>
              </w:rPr>
              <w:t>тыс. руб.</w:t>
            </w:r>
          </w:p>
        </w:tc>
        <w:tc>
          <w:tcPr>
            <w:tcW w:w="10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both"/>
              <w:rPr/>
            </w:pPr>
            <w:r>
              <w:rPr>
                <w:sz w:val="24"/>
                <w:szCs w:val="24"/>
              </w:rPr>
              <w:t>2,3</w:t>
            </w:r>
          </w:p>
        </w:tc>
        <w:tc>
          <w:tcPr>
            <w:tcW w:w="10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both"/>
              <w:rPr/>
            </w:pPr>
            <w:r>
              <w:rPr>
                <w:sz w:val="24"/>
                <w:szCs w:val="24"/>
              </w:rPr>
              <w:t>2,8</w:t>
            </w:r>
          </w:p>
        </w:tc>
        <w:tc>
          <w:tcPr>
            <w:tcW w:w="10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both"/>
              <w:rPr/>
            </w:pPr>
            <w:r>
              <w:rPr>
                <w:sz w:val="24"/>
                <w:szCs w:val="24"/>
              </w:rPr>
              <w:t>4,1</w:t>
            </w:r>
          </w:p>
        </w:tc>
        <w:tc>
          <w:tcPr>
            <w:tcW w:w="10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both"/>
              <w:rPr/>
            </w:pPr>
            <w:r>
              <w:rPr>
                <w:sz w:val="24"/>
                <w:szCs w:val="24"/>
              </w:rPr>
              <w:t>4,9</w:t>
            </w:r>
          </w:p>
        </w:tc>
        <w:tc>
          <w:tcPr>
            <w:tcW w:w="10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both"/>
              <w:rPr/>
            </w:pPr>
            <w:r>
              <w:rPr>
                <w:sz w:val="24"/>
                <w:szCs w:val="24"/>
              </w:rPr>
              <w:t>5,4</w:t>
            </w:r>
          </w:p>
        </w:tc>
        <w:tc>
          <w:tcPr>
            <w:tcW w:w="9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both"/>
              <w:rPr/>
            </w:pPr>
            <w:r>
              <w:rPr>
                <w:sz w:val="24"/>
                <w:szCs w:val="24"/>
              </w:rPr>
              <w:t>234,8</w:t>
            </w:r>
          </w:p>
        </w:tc>
      </w:tr>
    </w:tbl>
    <w:p>
      <w:pPr>
        <w:pStyle w:val="Normal"/>
        <w:rPr>
          <w:sz w:val="28"/>
          <w:szCs w:val="28"/>
        </w:rPr>
      </w:pPr>
      <w:r>
        <w:rPr>
          <w:sz w:val="28"/>
          <w:szCs w:val="28"/>
        </w:rPr>
      </w:r>
    </w:p>
    <w:p>
      <w:pPr>
        <w:pStyle w:val="Normal"/>
        <w:spacing w:lineRule="auto" w:line="276"/>
        <w:ind w:left="0" w:right="0" w:firstLine="709"/>
        <w:rPr>
          <w:sz w:val="28"/>
          <w:szCs w:val="28"/>
        </w:rPr>
      </w:pPr>
      <w:r>
        <w:rPr>
          <w:sz w:val="28"/>
          <w:szCs w:val="28"/>
        </w:rPr>
        <w:tab/>
        <w:tab/>
        <w:tab/>
        <w:tab/>
        <w:t>Оборот общественного питания за 2024 год составил 49 миллионов рублей, рост к 2023 году –188,9 %. В среднем каждому жителю Орловского муниципального округа было предоставлено услуг общественного питания на 5400 рублей против 2300 рублей в 2020 году (темп роста составил 234,8 %).</w:t>
      </w:r>
    </w:p>
    <w:p>
      <w:pPr>
        <w:pStyle w:val="Normal"/>
        <w:widowControl/>
        <w:suppressAutoHyphens w:val="false"/>
        <w:bidi w:val="0"/>
        <w:spacing w:lineRule="auto" w:line="276" w:before="0" w:after="0"/>
        <w:ind w:left="0" w:right="0" w:firstLine="709"/>
        <w:jc w:val="both"/>
        <w:rPr/>
      </w:pPr>
      <w:r>
        <w:rPr>
          <w:sz w:val="28"/>
          <w:szCs w:val="28"/>
        </w:rPr>
        <w:t>Сфера бытового обслуживания на территории округа представлена следующими видами услуг: парикмахерские и косметические услуги, ремонт компьютеров, телерадиооборудования и бытовой техники, фото услуги, техническое обслуживание и ремонт автомобилей, услуги мойки автомобилей, транспортные услуги, а также услуги оказываемые учреждениями культуры, образования, спорта, социальные услуги.</w:t>
      </w:r>
    </w:p>
    <w:p>
      <w:pPr>
        <w:pStyle w:val="Normal"/>
        <w:spacing w:lineRule="auto" w:line="276"/>
        <w:ind w:left="0" w:right="0" w:firstLine="709"/>
        <w:rPr/>
      </w:pPr>
      <w:r>
        <w:rPr>
          <w:sz w:val="28"/>
          <w:szCs w:val="28"/>
        </w:rPr>
        <w:tab/>
        <w:tab/>
        <w:tab/>
        <w:tab/>
        <w:t xml:space="preserve">Сеть бытовых услуг муниципального образования в основном расположена в городе. </w:t>
      </w:r>
    </w:p>
    <w:p>
      <w:pPr>
        <w:pStyle w:val="Normal"/>
        <w:rPr>
          <w:sz w:val="28"/>
          <w:szCs w:val="28"/>
        </w:rPr>
      </w:pPr>
      <w:r>
        <w:rPr>
          <w:sz w:val="28"/>
          <w:szCs w:val="28"/>
        </w:rPr>
      </w:r>
    </w:p>
    <w:p>
      <w:pPr>
        <w:pStyle w:val="Normal"/>
        <w:keepNext w:val="true"/>
        <w:tabs>
          <w:tab w:val="clear" w:pos="113"/>
          <w:tab w:val="left" w:pos="709" w:leader="none"/>
        </w:tabs>
        <w:ind w:hanging="0"/>
        <w:jc w:val="right"/>
        <w:rPr>
          <w:b/>
          <w:bCs/>
          <w:sz w:val="28"/>
          <w:szCs w:val="28"/>
        </w:rPr>
      </w:pPr>
      <w:r>
        <w:rPr>
          <w:b/>
          <w:bCs/>
          <w:sz w:val="28"/>
          <w:szCs w:val="28"/>
        </w:rPr>
        <w:t>Таблица 4.6.3. Основные показатели развития платных услуг</w:t>
      </w:r>
    </w:p>
    <w:tbl>
      <w:tblPr>
        <w:tblW w:w="9700"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1982"/>
        <w:gridCol w:w="855"/>
        <w:gridCol w:w="1127"/>
        <w:gridCol w:w="1144"/>
        <w:gridCol w:w="1182"/>
        <w:gridCol w:w="1200"/>
        <w:gridCol w:w="1240"/>
        <w:gridCol w:w="968"/>
      </w:tblGrid>
      <w:tr>
        <w:trPr>
          <w:trHeight w:val="810" w:hRule="atLeast"/>
        </w:trPr>
        <w:tc>
          <w:tcPr>
            <w:tcW w:w="1982" w:type="dxa"/>
            <w:tcBorders>
              <w:top w:val="double" w:sz="4" w:space="0" w:color="000000"/>
              <w:left w:val="double" w:sz="4" w:space="0" w:color="000000"/>
              <w:bottom w:val="double" w:sz="4" w:space="0" w:color="000000"/>
              <w:right w:val="single" w:sz="4" w:space="0" w:color="000000"/>
            </w:tcBorders>
            <w:vAlign w:val="center"/>
          </w:tcPr>
          <w:p>
            <w:pPr>
              <w:pStyle w:val="Normal"/>
              <w:keepNext w:val="true"/>
              <w:widowControl w:val="false"/>
              <w:spacing w:before="0" w:after="120"/>
              <w:ind w:hanging="0"/>
              <w:jc w:val="center"/>
              <w:rPr>
                <w:sz w:val="24"/>
                <w:szCs w:val="24"/>
              </w:rPr>
            </w:pPr>
            <w:r>
              <w:rPr>
                <w:b/>
                <w:sz w:val="24"/>
                <w:szCs w:val="24"/>
              </w:rPr>
              <w:t>Наименование показателя</w:t>
            </w:r>
          </w:p>
        </w:tc>
        <w:tc>
          <w:tcPr>
            <w:tcW w:w="855" w:type="dxa"/>
            <w:tcBorders>
              <w:top w:val="double" w:sz="4" w:space="0" w:color="000000"/>
              <w:left w:val="single" w:sz="4" w:space="0" w:color="000000"/>
              <w:bottom w:val="double" w:sz="4" w:space="0" w:color="000000"/>
              <w:right w:val="single" w:sz="4" w:space="0" w:color="000000"/>
            </w:tcBorders>
            <w:vAlign w:val="center"/>
          </w:tcPr>
          <w:p>
            <w:pPr>
              <w:pStyle w:val="Normal"/>
              <w:keepNext w:val="true"/>
              <w:widowControl w:val="false"/>
              <w:spacing w:before="0" w:after="120"/>
              <w:ind w:hanging="0"/>
              <w:jc w:val="center"/>
              <w:rPr>
                <w:sz w:val="24"/>
                <w:szCs w:val="24"/>
              </w:rPr>
            </w:pPr>
            <w:r>
              <w:rPr>
                <w:b/>
                <w:sz w:val="24"/>
                <w:szCs w:val="24"/>
              </w:rPr>
              <w:t>Ед. изм.</w:t>
            </w:r>
          </w:p>
        </w:tc>
        <w:tc>
          <w:tcPr>
            <w:tcW w:w="1127"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center"/>
              <w:rPr>
                <w:sz w:val="24"/>
                <w:szCs w:val="24"/>
              </w:rPr>
            </w:pPr>
            <w:r>
              <w:rPr>
                <w:b/>
                <w:sz w:val="24"/>
                <w:szCs w:val="24"/>
              </w:rPr>
              <w:t>2020 год</w:t>
            </w:r>
          </w:p>
        </w:tc>
        <w:tc>
          <w:tcPr>
            <w:tcW w:w="1144"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center"/>
              <w:rPr>
                <w:sz w:val="24"/>
                <w:szCs w:val="24"/>
              </w:rPr>
            </w:pPr>
            <w:r>
              <w:rPr>
                <w:b/>
                <w:sz w:val="24"/>
                <w:szCs w:val="24"/>
              </w:rPr>
              <w:t>2021 год</w:t>
            </w:r>
          </w:p>
        </w:tc>
        <w:tc>
          <w:tcPr>
            <w:tcW w:w="1182"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center"/>
              <w:rPr>
                <w:sz w:val="24"/>
                <w:szCs w:val="24"/>
              </w:rPr>
            </w:pPr>
            <w:r>
              <w:rPr>
                <w:b/>
                <w:sz w:val="24"/>
                <w:szCs w:val="24"/>
              </w:rPr>
              <w:t>2022 год</w:t>
            </w:r>
          </w:p>
        </w:tc>
        <w:tc>
          <w:tcPr>
            <w:tcW w:w="1200"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center"/>
              <w:rPr>
                <w:sz w:val="24"/>
                <w:szCs w:val="24"/>
              </w:rPr>
            </w:pPr>
            <w:r>
              <w:rPr>
                <w:b/>
                <w:sz w:val="24"/>
                <w:szCs w:val="24"/>
              </w:rPr>
              <w:t>2023 год</w:t>
            </w:r>
          </w:p>
        </w:tc>
        <w:tc>
          <w:tcPr>
            <w:tcW w:w="1240"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spacing w:before="0" w:after="120"/>
              <w:ind w:hanging="0"/>
              <w:jc w:val="center"/>
              <w:rPr>
                <w:sz w:val="24"/>
                <w:szCs w:val="24"/>
              </w:rPr>
            </w:pPr>
            <w:r>
              <w:rPr>
                <w:b/>
                <w:sz w:val="24"/>
                <w:szCs w:val="24"/>
              </w:rPr>
              <w:t>2024 год</w:t>
            </w:r>
          </w:p>
        </w:tc>
        <w:tc>
          <w:tcPr>
            <w:tcW w:w="968" w:type="dxa"/>
            <w:tcBorders>
              <w:top w:val="double" w:sz="4" w:space="0" w:color="000000"/>
              <w:left w:val="single" w:sz="4" w:space="0" w:color="000000"/>
              <w:bottom w:val="double" w:sz="4" w:space="0" w:color="000000"/>
              <w:right w:val="double" w:sz="4" w:space="0" w:color="000000"/>
            </w:tcBorders>
            <w:vAlign w:val="center"/>
          </w:tcPr>
          <w:p>
            <w:pPr>
              <w:pStyle w:val="Normal"/>
              <w:widowControl w:val="false"/>
              <w:ind w:hanging="0"/>
              <w:jc w:val="center"/>
              <w:rPr>
                <w:sz w:val="24"/>
                <w:szCs w:val="24"/>
              </w:rPr>
            </w:pPr>
            <w:r>
              <w:rPr>
                <w:b/>
                <w:sz w:val="24"/>
                <w:szCs w:val="24"/>
              </w:rPr>
              <w:t>2024г. к 2020г.,</w:t>
            </w:r>
          </w:p>
          <w:p>
            <w:pPr>
              <w:pStyle w:val="Normal"/>
              <w:widowControl w:val="false"/>
              <w:spacing w:before="0" w:after="120"/>
              <w:ind w:hanging="0"/>
              <w:jc w:val="center"/>
              <w:rPr>
                <w:sz w:val="24"/>
                <w:szCs w:val="24"/>
              </w:rPr>
            </w:pPr>
            <w:r>
              <w:rPr>
                <w:b/>
                <w:sz w:val="24"/>
                <w:szCs w:val="24"/>
              </w:rPr>
              <w:t>в %</w:t>
            </w:r>
          </w:p>
        </w:tc>
      </w:tr>
      <w:tr>
        <w:trPr>
          <w:trHeight w:val="329" w:hRule="atLeast"/>
        </w:trPr>
        <w:tc>
          <w:tcPr>
            <w:tcW w:w="1982" w:type="dxa"/>
            <w:tcBorders>
              <w:top w:val="doub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0" w:after="120"/>
              <w:ind w:hanging="0"/>
              <w:rPr>
                <w:sz w:val="24"/>
                <w:szCs w:val="24"/>
              </w:rPr>
            </w:pPr>
            <w:r>
              <w:rPr>
                <w:sz w:val="24"/>
                <w:szCs w:val="24"/>
              </w:rPr>
              <w:t>Объем платных услуг населению</w:t>
            </w:r>
          </w:p>
        </w:tc>
        <w:tc>
          <w:tcPr>
            <w:tcW w:w="855" w:type="dxa"/>
            <w:tcBorders>
              <w:top w:val="double" w:sz="4" w:space="0" w:color="000000"/>
              <w:left w:val="single" w:sz="4" w:space="0" w:color="000000"/>
              <w:bottom w:val="single" w:sz="4" w:space="0" w:color="000000"/>
              <w:right w:val="single" w:sz="4" w:space="0" w:color="000000"/>
            </w:tcBorders>
            <w:vAlign w:val="center"/>
          </w:tcPr>
          <w:p>
            <w:pPr>
              <w:pStyle w:val="Normal"/>
              <w:keepNext w:val="true"/>
              <w:widowControl w:val="false"/>
              <w:tabs>
                <w:tab w:val="clear" w:pos="113"/>
                <w:tab w:val="left" w:pos="3800" w:leader="none"/>
              </w:tabs>
              <w:snapToGrid w:val="false"/>
              <w:spacing w:before="0" w:after="120"/>
              <w:ind w:hanging="0"/>
              <w:jc w:val="center"/>
              <w:rPr>
                <w:sz w:val="24"/>
                <w:szCs w:val="24"/>
              </w:rPr>
            </w:pPr>
            <w:r>
              <w:rPr>
                <w:bCs/>
                <w:sz w:val="24"/>
                <w:szCs w:val="24"/>
              </w:rPr>
              <w:t>тыс. руб.</w:t>
            </w:r>
          </w:p>
        </w:tc>
        <w:tc>
          <w:tcPr>
            <w:tcW w:w="1127" w:type="dxa"/>
            <w:tcBorders>
              <w:top w:val="double" w:sz="4" w:space="0" w:color="000000"/>
              <w:left w:val="single" w:sz="4" w:space="0" w:color="000000"/>
              <w:bottom w:val="single" w:sz="4" w:space="0" w:color="000000"/>
              <w:right w:val="single" w:sz="4" w:space="0" w:color="000000"/>
            </w:tcBorders>
            <w:vAlign w:val="center"/>
          </w:tcPr>
          <w:p>
            <w:pPr>
              <w:pStyle w:val="Normal"/>
              <w:keepNext w:val="true"/>
              <w:widowControl w:val="false"/>
              <w:tabs>
                <w:tab w:val="clear" w:pos="113"/>
                <w:tab w:val="left" w:pos="3800" w:leader="none"/>
              </w:tabs>
              <w:snapToGrid w:val="false"/>
              <w:spacing w:before="0" w:after="120"/>
              <w:ind w:hanging="0"/>
              <w:jc w:val="center"/>
              <w:rPr>
                <w:sz w:val="24"/>
                <w:szCs w:val="24"/>
              </w:rPr>
            </w:pPr>
            <w:r>
              <w:rPr>
                <w:bCs/>
                <w:sz w:val="24"/>
                <w:szCs w:val="24"/>
              </w:rPr>
              <w:t>125169,8</w:t>
            </w:r>
          </w:p>
        </w:tc>
        <w:tc>
          <w:tcPr>
            <w:tcW w:w="1144" w:type="dxa"/>
            <w:tcBorders>
              <w:top w:val="double" w:sz="4" w:space="0" w:color="000000"/>
              <w:left w:val="single" w:sz="4" w:space="0" w:color="000000"/>
              <w:bottom w:val="single" w:sz="4" w:space="0" w:color="000000"/>
              <w:right w:val="single" w:sz="4" w:space="0" w:color="000000"/>
            </w:tcBorders>
            <w:vAlign w:val="center"/>
          </w:tcPr>
          <w:p>
            <w:pPr>
              <w:pStyle w:val="Normal"/>
              <w:keepNext w:val="true"/>
              <w:widowControl w:val="false"/>
              <w:tabs>
                <w:tab w:val="clear" w:pos="113"/>
                <w:tab w:val="left" w:pos="3800" w:leader="none"/>
              </w:tabs>
              <w:snapToGrid w:val="false"/>
              <w:spacing w:before="0" w:after="120"/>
              <w:ind w:hanging="0"/>
              <w:jc w:val="center"/>
              <w:rPr>
                <w:sz w:val="24"/>
                <w:szCs w:val="24"/>
              </w:rPr>
            </w:pPr>
            <w:r>
              <w:rPr>
                <w:bCs/>
                <w:sz w:val="24"/>
                <w:szCs w:val="24"/>
              </w:rPr>
              <w:t>143701,5</w:t>
            </w:r>
          </w:p>
        </w:tc>
        <w:tc>
          <w:tcPr>
            <w:tcW w:w="1182" w:type="dxa"/>
            <w:tcBorders>
              <w:top w:val="double" w:sz="4" w:space="0" w:color="000000"/>
              <w:left w:val="single" w:sz="4" w:space="0" w:color="000000"/>
              <w:bottom w:val="single" w:sz="4" w:space="0" w:color="000000"/>
              <w:right w:val="single" w:sz="4" w:space="0" w:color="000000"/>
            </w:tcBorders>
            <w:vAlign w:val="center"/>
          </w:tcPr>
          <w:p>
            <w:pPr>
              <w:pStyle w:val="Normal"/>
              <w:keepNext w:val="true"/>
              <w:widowControl w:val="false"/>
              <w:tabs>
                <w:tab w:val="clear" w:pos="113"/>
                <w:tab w:val="left" w:pos="3800" w:leader="none"/>
              </w:tabs>
              <w:snapToGrid w:val="false"/>
              <w:spacing w:before="0" w:after="120"/>
              <w:ind w:hanging="0"/>
              <w:jc w:val="center"/>
              <w:rPr>
                <w:sz w:val="24"/>
                <w:szCs w:val="24"/>
              </w:rPr>
            </w:pPr>
            <w:r>
              <w:rPr>
                <w:bCs/>
                <w:sz w:val="24"/>
                <w:szCs w:val="24"/>
              </w:rPr>
              <w:t>160896,5</w:t>
            </w:r>
          </w:p>
        </w:tc>
        <w:tc>
          <w:tcPr>
            <w:tcW w:w="1200" w:type="dxa"/>
            <w:tcBorders>
              <w:top w:val="double" w:sz="4" w:space="0" w:color="000000"/>
              <w:left w:val="single" w:sz="4" w:space="0" w:color="000000"/>
              <w:bottom w:val="single" w:sz="4" w:space="0" w:color="000000"/>
              <w:right w:val="single" w:sz="4" w:space="0" w:color="000000"/>
            </w:tcBorders>
            <w:vAlign w:val="center"/>
          </w:tcPr>
          <w:p>
            <w:pPr>
              <w:pStyle w:val="Normal"/>
              <w:keepNext w:val="true"/>
              <w:widowControl w:val="false"/>
              <w:tabs>
                <w:tab w:val="clear" w:pos="113"/>
                <w:tab w:val="left" w:pos="3800" w:leader="none"/>
              </w:tabs>
              <w:snapToGrid w:val="false"/>
              <w:spacing w:before="0" w:after="120"/>
              <w:ind w:hanging="0"/>
              <w:jc w:val="center"/>
              <w:rPr>
                <w:sz w:val="24"/>
                <w:szCs w:val="24"/>
              </w:rPr>
            </w:pPr>
            <w:r>
              <w:rPr>
                <w:bCs/>
                <w:sz w:val="24"/>
                <w:szCs w:val="24"/>
              </w:rPr>
              <w:t>179967,6</w:t>
            </w:r>
          </w:p>
        </w:tc>
        <w:tc>
          <w:tcPr>
            <w:tcW w:w="1240" w:type="dxa"/>
            <w:tcBorders>
              <w:top w:val="double" w:sz="4" w:space="0" w:color="000000"/>
              <w:left w:val="single" w:sz="4" w:space="0" w:color="000000"/>
              <w:bottom w:val="single" w:sz="4" w:space="0" w:color="000000"/>
              <w:right w:val="single" w:sz="4" w:space="0" w:color="000000"/>
            </w:tcBorders>
            <w:vAlign w:val="center"/>
          </w:tcPr>
          <w:p>
            <w:pPr>
              <w:pStyle w:val="Normal"/>
              <w:keepNext w:val="true"/>
              <w:widowControl w:val="false"/>
              <w:tabs>
                <w:tab w:val="clear" w:pos="113"/>
                <w:tab w:val="left" w:pos="3800" w:leader="none"/>
              </w:tabs>
              <w:snapToGrid w:val="false"/>
              <w:spacing w:before="0" w:after="120"/>
              <w:ind w:hanging="0"/>
              <w:jc w:val="center"/>
              <w:rPr>
                <w:sz w:val="24"/>
                <w:szCs w:val="24"/>
              </w:rPr>
            </w:pPr>
            <w:r>
              <w:rPr>
                <w:bCs/>
                <w:sz w:val="24"/>
                <w:szCs w:val="24"/>
              </w:rPr>
              <w:t>198413,2</w:t>
            </w:r>
          </w:p>
        </w:tc>
        <w:tc>
          <w:tcPr>
            <w:tcW w:w="968" w:type="dxa"/>
            <w:tcBorders>
              <w:top w:val="double" w:sz="4" w:space="0" w:color="000000"/>
              <w:left w:val="single" w:sz="4" w:space="0" w:color="000000"/>
              <w:bottom w:val="single" w:sz="4" w:space="0" w:color="000000"/>
              <w:right w:val="single" w:sz="4" w:space="0" w:color="000000"/>
            </w:tcBorders>
            <w:vAlign w:val="center"/>
          </w:tcPr>
          <w:p>
            <w:pPr>
              <w:pStyle w:val="Normal"/>
              <w:keepNext w:val="true"/>
              <w:widowControl w:val="false"/>
              <w:tabs>
                <w:tab w:val="clear" w:pos="113"/>
                <w:tab w:val="left" w:pos="3800" w:leader="none"/>
              </w:tabs>
              <w:snapToGrid w:val="false"/>
              <w:spacing w:before="0" w:after="120"/>
              <w:ind w:right="-35" w:hanging="0"/>
              <w:jc w:val="center"/>
              <w:rPr>
                <w:sz w:val="24"/>
                <w:szCs w:val="24"/>
              </w:rPr>
            </w:pPr>
            <w:r>
              <w:rPr>
                <w:bCs/>
                <w:sz w:val="24"/>
                <w:szCs w:val="24"/>
              </w:rPr>
              <w:t>158,5</w:t>
            </w:r>
          </w:p>
        </w:tc>
      </w:tr>
    </w:tbl>
    <w:p>
      <w:pPr>
        <w:pStyle w:val="Normal"/>
        <w:rPr/>
      </w:pPr>
      <w:r>
        <w:rPr/>
      </w:r>
    </w:p>
    <w:p>
      <w:pPr>
        <w:pStyle w:val="Normal"/>
        <w:spacing w:lineRule="auto" w:line="276"/>
        <w:ind w:left="0" w:right="0" w:firstLine="709"/>
        <w:rPr/>
      </w:pPr>
      <w:r>
        <w:rPr>
          <w:sz w:val="28"/>
          <w:szCs w:val="28"/>
        </w:rPr>
        <w:t>Положительная динамика развития потребительского рынка является одним из конкретных показателей улучшения качества жизни населения.</w:t>
      </w:r>
    </w:p>
    <w:p>
      <w:pPr>
        <w:pStyle w:val="8"/>
        <w:spacing w:lineRule="auto" w:line="276"/>
        <w:ind w:left="0" w:right="0" w:firstLine="709"/>
        <w:rPr/>
      </w:pPr>
      <w:bookmarkStart w:id="75" w:name="__RefHeading___Toc84743_2258745630"/>
      <w:bookmarkStart w:id="76" w:name="_Toc105756158"/>
      <w:bookmarkStart w:id="77" w:name="_Toc122969986"/>
      <w:bookmarkEnd w:id="75"/>
      <w:r>
        <w:rPr>
          <w:sz w:val="28"/>
          <w:szCs w:val="28"/>
        </w:rPr>
        <w:t>4.7 Социальная инфраструктура</w:t>
      </w:r>
      <w:bookmarkEnd w:id="76"/>
      <w:bookmarkEnd w:id="77"/>
    </w:p>
    <w:p>
      <w:pPr>
        <w:pStyle w:val="Style59"/>
        <w:spacing w:lineRule="auto" w:line="276"/>
        <w:ind w:left="0" w:right="0" w:firstLine="709"/>
        <w:rPr/>
      </w:pPr>
      <w:bookmarkStart w:id="78" w:name="_Toc122969987"/>
      <w:r>
        <w:rPr>
          <w:i w:val="false"/>
          <w:iCs w:val="false"/>
          <w:sz w:val="28"/>
          <w:szCs w:val="28"/>
        </w:rPr>
        <w:t>4.7.1 Здравоохранение</w:t>
      </w:r>
      <w:bookmarkEnd w:id="78"/>
    </w:p>
    <w:p>
      <w:pPr>
        <w:pStyle w:val="Normal"/>
        <w:spacing w:lineRule="auto" w:line="276"/>
        <w:ind w:left="0" w:right="0" w:firstLine="709"/>
        <w:rPr/>
      </w:pPr>
      <w:r>
        <w:rPr>
          <w:i w:val="false"/>
          <w:iCs w:val="false"/>
          <w:sz w:val="28"/>
          <w:szCs w:val="28"/>
        </w:rPr>
        <w:tab/>
      </w:r>
      <w:r>
        <w:rPr>
          <w:i w:val="false"/>
          <w:iCs w:val="false"/>
          <w:color w:val="000000" w:themeColor="text1"/>
          <w:sz w:val="28"/>
          <w:szCs w:val="28"/>
        </w:rPr>
        <w:t>Здравоохранение в Орловском муниципальном округе представлено центральной районной больницей.</w:t>
      </w:r>
    </w:p>
    <w:p>
      <w:pPr>
        <w:pStyle w:val="Normal"/>
        <w:spacing w:lineRule="auto" w:line="276"/>
        <w:ind w:left="0" w:right="0" w:firstLine="709"/>
        <w:rPr/>
      </w:pPr>
      <w:r>
        <w:rPr>
          <w:color w:val="000000" w:themeColor="text1"/>
          <w:sz w:val="28"/>
          <w:szCs w:val="28"/>
        </w:rPr>
        <w:t>В Состав КОГБУЗ Орловская центральная больница» входит:</w:t>
      </w:r>
    </w:p>
    <w:p>
      <w:pPr>
        <w:pStyle w:val="Normal"/>
        <w:spacing w:lineRule="auto" w:line="276"/>
        <w:ind w:left="0" w:right="0" w:firstLine="709"/>
        <w:rPr/>
      </w:pPr>
      <w:r>
        <w:rPr>
          <w:color w:val="000000" w:themeColor="text1"/>
          <w:sz w:val="28"/>
          <w:szCs w:val="28"/>
        </w:rPr>
        <w:t>- стационар круглосуточного пребывания на 44 койки в разделе профилей: терапевтический с койками неврологического профиля, хирургический, педиатрический. Дополнительно 26 коек дневного пребывания;</w:t>
      </w:r>
    </w:p>
    <w:p>
      <w:pPr>
        <w:pStyle w:val="Normal"/>
        <w:spacing w:lineRule="auto" w:line="276"/>
        <w:ind w:left="0" w:right="0" w:firstLine="709"/>
        <w:rPr/>
      </w:pPr>
      <w:r>
        <w:rPr>
          <w:color w:val="000000" w:themeColor="text1"/>
          <w:sz w:val="28"/>
          <w:szCs w:val="28"/>
        </w:rPr>
        <w:t>- поликлиническое отделение на 250 посещений в смену;</w:t>
      </w:r>
    </w:p>
    <w:p>
      <w:pPr>
        <w:pStyle w:val="Normal"/>
        <w:spacing w:lineRule="auto" w:line="276"/>
        <w:ind w:left="0" w:right="0" w:firstLine="709"/>
        <w:rPr/>
      </w:pPr>
      <w:r>
        <w:rPr>
          <w:color w:val="000000" w:themeColor="text1"/>
          <w:sz w:val="28"/>
          <w:szCs w:val="28"/>
        </w:rPr>
        <w:t>- детская консультация на 40 посещений;</w:t>
      </w:r>
    </w:p>
    <w:p>
      <w:pPr>
        <w:pStyle w:val="Normal"/>
        <w:spacing w:lineRule="auto" w:line="276"/>
        <w:ind w:left="0" w:right="0" w:firstLine="709"/>
        <w:rPr/>
      </w:pPr>
      <w:r>
        <w:rPr>
          <w:color w:val="000000" w:themeColor="text1"/>
          <w:sz w:val="28"/>
          <w:szCs w:val="28"/>
        </w:rPr>
        <w:t>- 1 ВОП, 4 ФАПа и 5 здравпунктов.</w:t>
      </w:r>
    </w:p>
    <w:p>
      <w:pPr>
        <w:pStyle w:val="Normal"/>
        <w:spacing w:lineRule="auto" w:line="276"/>
        <w:ind w:left="0" w:right="0" w:firstLine="709"/>
        <w:rPr/>
      </w:pPr>
      <w:r>
        <w:rPr>
          <w:i w:val="false"/>
          <w:iCs w:val="false"/>
          <w:color w:val="000000" w:themeColor="text1"/>
          <w:sz w:val="28"/>
          <w:szCs w:val="28"/>
        </w:rPr>
        <w:t xml:space="preserve">С 2021 года на территории Орловского муниципального округа реализуется программа «Модернизация первичного звена здравоохранения Кировской </w:t>
      </w:r>
    </w:p>
    <w:p>
      <w:pPr>
        <w:pStyle w:val="Normal"/>
        <w:spacing w:lineRule="auto" w:line="276"/>
        <w:ind w:left="0" w:right="0" w:firstLine="709"/>
        <w:rPr/>
      </w:pPr>
      <w:r>
        <w:rPr>
          <w:i w:val="false"/>
          <w:iCs w:val="false"/>
          <w:color w:val="000000" w:themeColor="text1"/>
          <w:sz w:val="28"/>
          <w:szCs w:val="28"/>
        </w:rPr>
        <w:t xml:space="preserve">области на 2021 — 2025 гг.», целью которой является обеспечение доступности и качества первичной медико-санитарной помощи и медицинской помощи, оказываемой в сельской местности, рабочих поселках, поселках городского типа и малых городах с численностью населения до 50 тыс. человек. </w:t>
      </w:r>
    </w:p>
    <w:p>
      <w:pPr>
        <w:pStyle w:val="Normal"/>
        <w:spacing w:lineRule="auto" w:line="276"/>
        <w:ind w:left="0" w:right="0" w:firstLine="709"/>
        <w:rPr/>
      </w:pPr>
      <w:r>
        <w:rPr>
          <w:i w:val="false"/>
          <w:iCs w:val="false"/>
          <w:color w:val="000000" w:themeColor="text1"/>
          <w:sz w:val="28"/>
          <w:szCs w:val="28"/>
        </w:rPr>
        <w:t>Обеспеченность населения врачами в 2024 году составила 243,4 на 10 тыс. населения (2023 -  222,3), средним медицинским персоналом – 730,3 на 10 тыс. населения (2023 – 654,8), врачами участковой службы – 77,9 на 10 тыс. населения (2023 -  63,2), врачами-терапевтами участковыми – 58,2 на 10 тыс. населения (2023 -   27,9 ), врачами общей практики – 66,7 на 10 тыс. населения  (2023 -  8,5).</w:t>
      </w:r>
    </w:p>
    <w:p>
      <w:pPr>
        <w:pStyle w:val="Normal"/>
        <w:spacing w:lineRule="auto" w:line="276"/>
        <w:ind w:left="0" w:right="0" w:firstLine="709"/>
        <w:rPr/>
      </w:pPr>
      <w:r>
        <w:rPr>
          <w:i w:val="false"/>
          <w:iCs w:val="false"/>
          <w:color w:val="000000" w:themeColor="text1"/>
          <w:sz w:val="28"/>
          <w:szCs w:val="28"/>
        </w:rPr>
        <w:t>Число обращений за медицинской помощью в амбулаторных условиях в 2024году составило 6,1  на 1 жителя (2023 – 4,7), из них по заболеванию - _3,4_ на 1 жителя (2023 – 2,8), с профилактической целью – 2,7 на 1 жителя (2023 – 1,9). Доля обращений по заболеванию составила в 2024 году 56%, с профилактической целью - 44% (2023 – по заболеванию составила 60%; с профилактической целью — 40%).</w:t>
      </w:r>
    </w:p>
    <w:p>
      <w:pPr>
        <w:pStyle w:val="Normal"/>
        <w:spacing w:lineRule="auto" w:line="276"/>
        <w:ind w:left="0" w:right="0" w:firstLine="709"/>
        <w:rPr/>
      </w:pPr>
      <w:r>
        <w:rPr>
          <w:color w:val="000000" w:themeColor="text1"/>
          <w:sz w:val="28"/>
          <w:szCs w:val="28"/>
        </w:rPr>
        <w:t>Охрана здоровья населения Российской Федерации является одним из основных направлений социальной политики государства и нацелена на улучшение демографической ситуации, увеличение продолжительности жизни и сокращение уровня смертности населения.</w:t>
      </w:r>
    </w:p>
    <w:p>
      <w:pPr>
        <w:pStyle w:val="Normal"/>
        <w:spacing w:lineRule="auto" w:line="276"/>
        <w:ind w:left="0" w:right="0" w:firstLine="709"/>
        <w:rPr/>
      </w:pPr>
      <w:r>
        <w:rPr>
          <w:color w:val="000000" w:themeColor="text1"/>
          <w:sz w:val="28"/>
          <w:szCs w:val="28"/>
        </w:rPr>
        <w:t>Актуальность проблемы здорового образа жизни вызвана возрастанием и изменением характера нагрузок на организм человека в связи с усложнением общественной жизни, увеличением рисков техногенного, экологического, психологического, политического и военного характера, провоцирующих негативные сдвиги в состоянии здоровья.</w:t>
      </w:r>
    </w:p>
    <w:p>
      <w:pPr>
        <w:pStyle w:val="Normal"/>
        <w:spacing w:lineRule="auto" w:line="276"/>
        <w:ind w:left="0" w:right="0" w:firstLine="709"/>
        <w:rPr/>
      </w:pPr>
      <w:r>
        <w:rPr>
          <w:i w:val="false"/>
          <w:iCs w:val="false"/>
          <w:color w:val="000000" w:themeColor="text1"/>
          <w:sz w:val="28"/>
          <w:szCs w:val="28"/>
        </w:rPr>
        <w:t>Для улучшения здоровья и качества жизни населения, формирования культуры общественного здоровья, ответственного отношения к здоровью разработана муниципальная программа «Укрепление общественного здоровья населения Орловского муниципального округа Кировской области» на 2026-2030 гг.</w:t>
      </w:r>
    </w:p>
    <w:p>
      <w:pPr>
        <w:pStyle w:val="Normal"/>
        <w:spacing w:lineRule="auto" w:line="276"/>
        <w:ind w:left="0" w:right="0" w:firstLine="709"/>
        <w:rPr/>
      </w:pPr>
      <w:r>
        <w:rPr>
          <w:rFonts w:eastAsia="SimSun" w:cs="Mangal"/>
          <w:color w:val="000000" w:themeColor="text1"/>
          <w:kern w:val="2"/>
          <w:sz w:val="28"/>
          <w:szCs w:val="28"/>
          <w:lang w:eastAsia="zh-CN" w:bidi="hi-IN"/>
        </w:rPr>
        <w:t>Комплекс мероприятий по формированию здорового образа жизни включает в себя:</w:t>
      </w:r>
    </w:p>
    <w:p>
      <w:pPr>
        <w:pStyle w:val="Normal"/>
        <w:suppressAutoHyphens w:val="true"/>
        <w:overflowPunct w:val="true"/>
        <w:spacing w:lineRule="auto" w:line="276"/>
        <w:ind w:left="0" w:right="0" w:firstLine="709"/>
        <w:jc w:val="both"/>
        <w:textAlignment w:val="baseline"/>
        <w:rPr/>
      </w:pPr>
      <w:r>
        <w:rPr>
          <w:rFonts w:eastAsia="SimSun" w:cs="Mangal"/>
          <w:color w:val="000000" w:themeColor="text1"/>
          <w:kern w:val="2"/>
          <w:sz w:val="28"/>
          <w:szCs w:val="28"/>
          <w:lang w:eastAsia="zh-CN" w:bidi="hi-IN"/>
        </w:rPr>
        <w:t xml:space="preserve">- формирование навыков здорового питания; </w:t>
      </w:r>
    </w:p>
    <w:p>
      <w:pPr>
        <w:pStyle w:val="Normal"/>
        <w:suppressAutoHyphens w:val="true"/>
        <w:overflowPunct w:val="true"/>
        <w:spacing w:lineRule="auto" w:line="276"/>
        <w:ind w:left="0" w:right="0" w:firstLine="709"/>
        <w:jc w:val="both"/>
        <w:textAlignment w:val="baseline"/>
        <w:rPr/>
      </w:pPr>
      <w:r>
        <w:rPr>
          <w:rFonts w:eastAsia="SimSun" w:cs="Mangal"/>
          <w:color w:val="000000" w:themeColor="text1"/>
          <w:kern w:val="2"/>
          <w:sz w:val="28"/>
          <w:szCs w:val="28"/>
          <w:lang w:eastAsia="zh-CN" w:bidi="hi-IN"/>
        </w:rPr>
        <w:t>- популяризация спорта;</w:t>
      </w:r>
    </w:p>
    <w:p>
      <w:pPr>
        <w:pStyle w:val="Normal"/>
        <w:suppressAutoHyphens w:val="true"/>
        <w:overflowPunct w:val="true"/>
        <w:spacing w:lineRule="auto" w:line="276"/>
        <w:ind w:left="0" w:right="0" w:firstLine="709"/>
        <w:jc w:val="both"/>
        <w:textAlignment w:val="baseline"/>
        <w:rPr/>
      </w:pPr>
      <w:r>
        <w:rPr>
          <w:rFonts w:eastAsia="SimSun" w:cs="Mangal"/>
          <w:color w:val="000000" w:themeColor="text1"/>
          <w:kern w:val="2"/>
          <w:sz w:val="28"/>
          <w:szCs w:val="28"/>
          <w:lang w:eastAsia="zh-CN" w:bidi="hi-IN"/>
        </w:rPr>
        <w:t>-меры по профилактике вредных привычек (злоупотребление алкогольной, табачной и наркотической продукцией);</w:t>
      </w:r>
    </w:p>
    <w:p>
      <w:pPr>
        <w:pStyle w:val="Normal"/>
        <w:suppressAutoHyphens w:val="true"/>
        <w:overflowPunct w:val="true"/>
        <w:spacing w:lineRule="auto" w:line="276"/>
        <w:ind w:left="0" w:right="0" w:firstLine="709"/>
        <w:jc w:val="both"/>
        <w:textAlignment w:val="baseline"/>
        <w:rPr/>
      </w:pPr>
      <w:r>
        <w:rPr>
          <w:rFonts w:eastAsia="SimSun" w:cs="Mangal"/>
          <w:color w:val="000000" w:themeColor="text1"/>
          <w:kern w:val="2"/>
          <w:sz w:val="28"/>
          <w:szCs w:val="28"/>
          <w:lang w:eastAsia="zh-CN" w:bidi="hi-IN"/>
        </w:rPr>
        <w:t>- информирование населения о пагубном воздействии вредных привычек, о мероприятиях программы по здоровому образу жизни на территории Орловского муниципального округа, о формах и возможностях здорового время препровождения, профилактическую работу по имеющимся заболеваниям.</w:t>
      </w:r>
    </w:p>
    <w:p>
      <w:pPr>
        <w:pStyle w:val="Normal"/>
        <w:suppressAutoHyphens w:val="true"/>
        <w:overflowPunct w:val="true"/>
        <w:spacing w:lineRule="auto" w:line="276"/>
        <w:ind w:left="0" w:right="0" w:firstLine="709"/>
        <w:jc w:val="both"/>
        <w:textAlignment w:val="baseline"/>
        <w:rPr/>
      </w:pPr>
      <w:r>
        <w:rPr>
          <w:rFonts w:eastAsia="SimSun" w:cs="Mangal"/>
          <w:color w:val="000000" w:themeColor="text1"/>
          <w:kern w:val="2"/>
          <w:sz w:val="28"/>
          <w:szCs w:val="28"/>
          <w:lang w:eastAsia="zh-CN" w:bidi="hi-IN"/>
        </w:rPr>
        <w:t>Основная цель мероприятий по формированию здорового образа жизни - предостеречь человека от болезней, пока он ещё здоров и в наибольшей степени способен к реализации своего физического и интеллектуального потенциала.</w:t>
      </w:r>
    </w:p>
    <w:p>
      <w:pPr>
        <w:pStyle w:val="Normal"/>
        <w:suppressAutoHyphens w:val="true"/>
        <w:overflowPunct w:val="true"/>
        <w:spacing w:lineRule="auto" w:line="276"/>
        <w:ind w:left="0" w:right="0" w:firstLine="709"/>
        <w:jc w:val="both"/>
        <w:textAlignment w:val="baseline"/>
        <w:rPr/>
      </w:pPr>
      <w:r>
        <w:rPr>
          <w:rFonts w:eastAsia="SimSun" w:cs="Mangal"/>
          <w:color w:val="000000" w:themeColor="text1"/>
          <w:kern w:val="2"/>
          <w:sz w:val="28"/>
          <w:szCs w:val="28"/>
          <w:lang w:eastAsia="zh-CN" w:bidi="hi-IN"/>
        </w:rPr>
        <w:t>Задачи муниципальной политики в сфере реализации муниципальной программы:</w:t>
      </w:r>
    </w:p>
    <w:p>
      <w:pPr>
        <w:pStyle w:val="Normal"/>
        <w:suppressAutoHyphens w:val="true"/>
        <w:overflowPunct w:val="true"/>
        <w:spacing w:lineRule="auto" w:line="276"/>
        <w:ind w:left="0" w:right="0" w:firstLine="709"/>
        <w:jc w:val="both"/>
        <w:textAlignment w:val="baseline"/>
        <w:rPr/>
      </w:pPr>
      <w:r>
        <w:rPr>
          <w:rFonts w:eastAsia="SimSun" w:cs="Mangal"/>
          <w:color w:val="000000" w:themeColor="text1"/>
          <w:kern w:val="2"/>
          <w:sz w:val="28"/>
          <w:szCs w:val="28"/>
          <w:lang w:eastAsia="zh-CN" w:bidi="hi-IN"/>
        </w:rPr>
        <w:t>- снижение смертности населения трудоспособного возраста к 2030 году до 3.0;</w:t>
      </w:r>
    </w:p>
    <w:p>
      <w:pPr>
        <w:pStyle w:val="Normal"/>
        <w:suppressAutoHyphens w:val="true"/>
        <w:overflowPunct w:val="true"/>
        <w:spacing w:lineRule="auto" w:line="276"/>
        <w:ind w:firstLine="567"/>
        <w:jc w:val="both"/>
        <w:textAlignment w:val="baseline"/>
        <w:rPr/>
      </w:pPr>
      <w:r>
        <w:rPr>
          <w:rFonts w:eastAsia="SimSun" w:cs="Mangal"/>
          <w:color w:val="000000" w:themeColor="text1"/>
          <w:kern w:val="2"/>
          <w:sz w:val="28"/>
          <w:szCs w:val="28"/>
          <w:lang w:eastAsia="zh-CN" w:bidi="hi-IN"/>
        </w:rPr>
        <w:t>- выполнение планового значения по охвату граждан профилактическим медицинским осмотром, диспансеризацией, диспансеризацией по оценке репродуктивного здоровья не менее 95%;</w:t>
      </w:r>
    </w:p>
    <w:p>
      <w:pPr>
        <w:sectPr>
          <w:footerReference w:type="default" r:id="rId3"/>
          <w:footerReference w:type="first" r:id="rId4"/>
          <w:type w:val="nextPage"/>
          <w:pgSz w:w="11906" w:h="16838"/>
          <w:pgMar w:left="1418" w:right="851" w:gutter="0" w:header="0" w:top="567" w:footer="434" w:bottom="993"/>
          <w:pgNumType w:fmt="decimal"/>
          <w:formProt w:val="false"/>
          <w:textDirection w:val="lrTb"/>
          <w:docGrid w:type="default" w:linePitch="360" w:charSpace="0"/>
        </w:sectPr>
        <w:pStyle w:val="Normal"/>
        <w:suppressAutoHyphens w:val="true"/>
        <w:overflowPunct w:val="true"/>
        <w:spacing w:lineRule="auto" w:line="276"/>
        <w:ind w:firstLine="567"/>
        <w:jc w:val="both"/>
        <w:textAlignment w:val="baseline"/>
        <w:rPr/>
      </w:pPr>
      <w:r>
        <w:rPr>
          <w:rFonts w:eastAsia="SimSun" w:cs="Mangal"/>
          <w:color w:val="000000" w:themeColor="text1"/>
          <w:kern w:val="2"/>
          <w:sz w:val="28"/>
          <w:szCs w:val="28"/>
          <w:lang w:eastAsia="zh-CN" w:bidi="hi-IN"/>
        </w:rPr>
        <w:t>- увеличение доли населения, занимающихся физической культурой и спортом до 69.8 к 2030 году.</w:t>
      </w:r>
    </w:p>
    <w:p>
      <w:pPr>
        <w:pStyle w:val="Normal"/>
        <w:suppressAutoHyphens w:val="true"/>
        <w:overflowPunct w:val="true"/>
        <w:spacing w:lineRule="auto" w:line="276"/>
        <w:ind w:firstLine="567"/>
        <w:jc w:val="both"/>
        <w:textAlignment w:val="baseline"/>
        <w:rPr>
          <w:rFonts w:eastAsia="SimSun" w:cs="Mangal"/>
          <w:color w:val="000000" w:themeColor="text1"/>
          <w:kern w:val="2"/>
          <w:sz w:val="28"/>
          <w:szCs w:val="28"/>
          <w:lang w:eastAsia="zh-CN" w:bidi="hi-IN"/>
        </w:rPr>
      </w:pPr>
      <w:r>
        <w:rPr>
          <w:rFonts w:eastAsia="SimSun" w:cs="Mangal"/>
          <w:color w:val="000000" w:themeColor="text1"/>
          <w:kern w:val="2"/>
          <w:sz w:val="28"/>
          <w:szCs w:val="28"/>
          <w:lang w:eastAsia="zh-CN" w:bidi="hi-IN"/>
        </w:rPr>
      </w:r>
    </w:p>
    <w:p>
      <w:pPr>
        <w:pStyle w:val="Normal"/>
        <w:jc w:val="right"/>
        <w:rPr>
          <w:b/>
          <w:bCs/>
          <w:sz w:val="28"/>
          <w:szCs w:val="28"/>
        </w:rPr>
      </w:pPr>
      <w:r>
        <w:rPr>
          <w:b/>
          <w:bCs/>
          <w:sz w:val="28"/>
          <w:szCs w:val="28"/>
        </w:rPr>
        <w:t xml:space="preserve">Таблица 4.7.1.1 Целевые показатели муниципальной программы </w:t>
      </w:r>
    </w:p>
    <w:tbl>
      <w:tblPr>
        <w:tblStyle w:val="a9"/>
        <w:tblW w:w="14220" w:type="dxa"/>
        <w:jc w:val="left"/>
        <w:tblInd w:w="473" w:type="dxa"/>
        <w:tblLayout w:type="fixed"/>
        <w:tblCellMar>
          <w:top w:w="0" w:type="dxa"/>
          <w:left w:w="108" w:type="dxa"/>
          <w:bottom w:w="0" w:type="dxa"/>
          <w:right w:w="108" w:type="dxa"/>
        </w:tblCellMar>
        <w:tblLook w:val="04a0"/>
      </w:tblPr>
      <w:tblGrid>
        <w:gridCol w:w="739"/>
        <w:gridCol w:w="2693"/>
        <w:gridCol w:w="991"/>
        <w:gridCol w:w="983"/>
        <w:gridCol w:w="11"/>
        <w:gridCol w:w="970"/>
        <w:gridCol w:w="994"/>
        <w:gridCol w:w="1301"/>
        <w:gridCol w:w="1274"/>
        <w:gridCol w:w="1425"/>
        <w:gridCol w:w="1432"/>
        <w:gridCol w:w="1405"/>
      </w:tblGrid>
      <w:tr>
        <w:trPr/>
        <w:tc>
          <w:tcPr>
            <w:tcW w:w="739" w:type="dxa"/>
            <w:vMerge w:val="restart"/>
            <w:tcBorders>
              <w:top w:val="single" w:sz="2" w:space="0" w:color="000000"/>
              <w:left w:val="single" w:sz="2" w:space="0" w:color="000000"/>
              <w:bottom w:val="single" w:sz="2" w:space="0" w:color="000000"/>
            </w:tcBorders>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 xml:space="preserve">№ </w:t>
            </w:r>
            <w:r>
              <w:rPr>
                <w:kern w:val="0"/>
                <w:sz w:val="24"/>
                <w:szCs w:val="24"/>
                <w:lang w:val="ru-RU" w:bidi="ar-SA"/>
              </w:rPr>
              <w:t>п/п</w:t>
            </w:r>
          </w:p>
        </w:tc>
        <w:tc>
          <w:tcPr>
            <w:tcW w:w="2693" w:type="dxa"/>
            <w:vMerge w:val="restart"/>
            <w:tcBorders>
              <w:top w:val="single" w:sz="2" w:space="0" w:color="000000"/>
              <w:left w:val="single" w:sz="2" w:space="0" w:color="000000"/>
              <w:bottom w:val="single" w:sz="2" w:space="0" w:color="000000"/>
            </w:tcBorders>
          </w:tcPr>
          <w:p>
            <w:pPr>
              <w:pStyle w:val="Normal"/>
              <w:widowControl w:val="false"/>
              <w:suppressAutoHyphens w:val="true"/>
              <w:spacing w:before="0" w:after="0"/>
              <w:jc w:val="center"/>
              <w:rPr>
                <w:kern w:val="0"/>
                <w:sz w:val="24"/>
                <w:szCs w:val="24"/>
                <w:lang w:val="ru-RU" w:bidi="ar-SA"/>
              </w:rPr>
            </w:pPr>
            <w:r>
              <w:rPr>
                <w:kern w:val="0"/>
                <w:sz w:val="24"/>
                <w:szCs w:val="24"/>
                <w:lang w:val="ru-RU" w:bidi="ar-SA"/>
              </w:rPr>
              <w:t>Наименование, цели, задачи, показателя</w:t>
            </w:r>
          </w:p>
        </w:tc>
        <w:tc>
          <w:tcPr>
            <w:tcW w:w="991" w:type="dxa"/>
            <w:vMerge w:val="restart"/>
            <w:tcBorders>
              <w:top w:val="single" w:sz="2" w:space="0" w:color="000000"/>
              <w:left w:val="single" w:sz="2" w:space="0" w:color="000000"/>
              <w:bottom w:val="single" w:sz="2" w:space="0" w:color="000000"/>
            </w:tcBorders>
          </w:tcPr>
          <w:p>
            <w:pPr>
              <w:pStyle w:val="Normal"/>
              <w:widowControl w:val="false"/>
              <w:suppressAutoHyphens w:val="true"/>
              <w:spacing w:before="0" w:after="0"/>
              <w:ind w:left="-108" w:hanging="0"/>
              <w:jc w:val="center"/>
              <w:rPr>
                <w:kern w:val="0"/>
                <w:sz w:val="24"/>
                <w:szCs w:val="24"/>
                <w:lang w:val="ru-RU" w:bidi="ar-SA"/>
              </w:rPr>
            </w:pPr>
            <w:r>
              <w:rPr>
                <w:kern w:val="0"/>
                <w:sz w:val="24"/>
                <w:szCs w:val="24"/>
                <w:lang w:val="ru-RU" w:bidi="ar-SA"/>
              </w:rPr>
              <w:t>Единица измерения</w:t>
            </w:r>
          </w:p>
        </w:tc>
        <w:tc>
          <w:tcPr>
            <w:tcW w:w="9795" w:type="dxa"/>
            <w:gridSpan w:val="9"/>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spacing w:before="0" w:after="0"/>
              <w:jc w:val="center"/>
              <w:rPr>
                <w:kern w:val="0"/>
                <w:sz w:val="24"/>
                <w:szCs w:val="24"/>
                <w:lang w:val="ru-RU" w:bidi="ar-SA"/>
              </w:rPr>
            </w:pPr>
            <w:r>
              <w:rPr>
                <w:kern w:val="0"/>
                <w:sz w:val="24"/>
                <w:szCs w:val="24"/>
                <w:lang w:val="ru-RU" w:bidi="ar-SA"/>
              </w:rPr>
              <w:t>Значение показателей эффективности</w:t>
            </w:r>
          </w:p>
        </w:tc>
      </w:tr>
      <w:tr>
        <w:trPr/>
        <w:tc>
          <w:tcPr>
            <w:tcW w:w="739" w:type="dxa"/>
            <w:vMerge w:val="continue"/>
            <w:tcBorders>
              <w:left w:val="single" w:sz="2" w:space="0" w:color="000000"/>
              <w:bottom w:val="single" w:sz="2" w:space="0" w:color="000000"/>
            </w:tcBorders>
          </w:tcPr>
          <w:p>
            <w:pPr>
              <w:pStyle w:val="Normal"/>
              <w:widowControl w:val="false"/>
              <w:suppressAutoHyphens w:val="true"/>
              <w:spacing w:before="0" w:after="0"/>
              <w:jc w:val="left"/>
              <w:rPr>
                <w:kern w:val="0"/>
                <w:sz w:val="24"/>
                <w:szCs w:val="24"/>
                <w:lang w:val="ru-RU" w:bidi="ar-SA"/>
              </w:rPr>
            </w:pPr>
            <w:r>
              <w:rPr>
                <w:kern w:val="0"/>
                <w:sz w:val="24"/>
                <w:szCs w:val="24"/>
                <w:lang w:val="ru-RU" w:bidi="ar-SA"/>
              </w:rPr>
            </w:r>
          </w:p>
        </w:tc>
        <w:tc>
          <w:tcPr>
            <w:tcW w:w="2693" w:type="dxa"/>
            <w:vMerge w:val="continue"/>
            <w:tcBorders>
              <w:left w:val="single" w:sz="2" w:space="0" w:color="000000"/>
              <w:bottom w:val="single" w:sz="2" w:space="0" w:color="000000"/>
            </w:tcBorders>
          </w:tcPr>
          <w:p>
            <w:pPr>
              <w:pStyle w:val="Normal"/>
              <w:widowControl w:val="false"/>
              <w:suppressAutoHyphens w:val="true"/>
              <w:spacing w:before="0" w:after="0"/>
              <w:jc w:val="left"/>
              <w:rPr>
                <w:kern w:val="0"/>
                <w:sz w:val="24"/>
                <w:szCs w:val="24"/>
                <w:lang w:val="ru-RU" w:bidi="ar-SA"/>
              </w:rPr>
            </w:pPr>
            <w:r>
              <w:rPr>
                <w:kern w:val="0"/>
                <w:sz w:val="24"/>
                <w:szCs w:val="24"/>
                <w:lang w:val="ru-RU" w:bidi="ar-SA"/>
              </w:rPr>
            </w:r>
          </w:p>
        </w:tc>
        <w:tc>
          <w:tcPr>
            <w:tcW w:w="991" w:type="dxa"/>
            <w:vMerge w:val="continue"/>
            <w:tcBorders>
              <w:left w:val="single" w:sz="2" w:space="0" w:color="000000"/>
              <w:bottom w:val="single" w:sz="2" w:space="0" w:color="000000"/>
            </w:tcBorders>
          </w:tcPr>
          <w:p>
            <w:pPr>
              <w:pStyle w:val="Normal"/>
              <w:widowControl w:val="false"/>
              <w:suppressAutoHyphens w:val="true"/>
              <w:spacing w:before="0" w:after="0"/>
              <w:jc w:val="left"/>
              <w:rPr>
                <w:kern w:val="0"/>
                <w:sz w:val="24"/>
                <w:szCs w:val="24"/>
                <w:lang w:val="ru-RU" w:bidi="ar-SA"/>
              </w:rPr>
            </w:pPr>
            <w:r>
              <w:rPr>
                <w:kern w:val="0"/>
                <w:sz w:val="24"/>
                <w:szCs w:val="24"/>
                <w:lang w:val="ru-RU" w:bidi="ar-SA"/>
              </w:rPr>
            </w:r>
          </w:p>
        </w:tc>
        <w:tc>
          <w:tcPr>
            <w:tcW w:w="9795" w:type="dxa"/>
            <w:gridSpan w:val="9"/>
            <w:tcBorders>
              <w:left w:val="single" w:sz="2" w:space="0" w:color="000000"/>
              <w:bottom w:val="single" w:sz="2" w:space="0" w:color="000000"/>
              <w:right w:val="single" w:sz="2" w:space="0" w:color="000000"/>
            </w:tcBorders>
          </w:tcPr>
          <w:p>
            <w:pPr>
              <w:pStyle w:val="Normal"/>
              <w:widowControl w:val="false"/>
              <w:suppressAutoHyphens w:val="true"/>
              <w:spacing w:before="0" w:after="0"/>
              <w:jc w:val="center"/>
              <w:rPr>
                <w:kern w:val="0"/>
                <w:sz w:val="24"/>
                <w:szCs w:val="24"/>
                <w:lang w:val="ru-RU" w:bidi="ar-SA"/>
              </w:rPr>
            </w:pPr>
            <w:r>
              <w:rPr>
                <w:kern w:val="0"/>
                <w:sz w:val="24"/>
                <w:szCs w:val="24"/>
                <w:lang w:val="ru-RU" w:bidi="ar-SA"/>
              </w:rPr>
              <w:t>Годы реализации муниципальной программы</w:t>
            </w:r>
          </w:p>
        </w:tc>
      </w:tr>
      <w:tr>
        <w:trPr/>
        <w:tc>
          <w:tcPr>
            <w:tcW w:w="739" w:type="dxa"/>
            <w:vMerge w:val="continue"/>
            <w:tcBorders>
              <w:left w:val="single" w:sz="2" w:space="0" w:color="000000"/>
              <w:bottom w:val="single" w:sz="2" w:space="0" w:color="000000"/>
            </w:tcBorders>
          </w:tcPr>
          <w:p>
            <w:pPr>
              <w:pStyle w:val="Normal"/>
              <w:widowControl w:val="false"/>
              <w:suppressAutoHyphens w:val="true"/>
              <w:spacing w:before="0" w:after="0"/>
              <w:jc w:val="left"/>
              <w:rPr>
                <w:kern w:val="0"/>
                <w:sz w:val="24"/>
                <w:szCs w:val="24"/>
                <w:lang w:val="ru-RU" w:bidi="ar-SA"/>
              </w:rPr>
            </w:pPr>
            <w:r>
              <w:rPr>
                <w:kern w:val="0"/>
                <w:sz w:val="24"/>
                <w:szCs w:val="24"/>
                <w:lang w:val="ru-RU" w:bidi="ar-SA"/>
              </w:rPr>
            </w:r>
          </w:p>
        </w:tc>
        <w:tc>
          <w:tcPr>
            <w:tcW w:w="2693" w:type="dxa"/>
            <w:vMerge w:val="continue"/>
            <w:tcBorders>
              <w:left w:val="single" w:sz="2" w:space="0" w:color="000000"/>
              <w:bottom w:val="single" w:sz="2" w:space="0" w:color="000000"/>
            </w:tcBorders>
          </w:tcPr>
          <w:p>
            <w:pPr>
              <w:pStyle w:val="Normal"/>
              <w:widowControl w:val="false"/>
              <w:suppressAutoHyphens w:val="true"/>
              <w:spacing w:before="0" w:after="0"/>
              <w:jc w:val="left"/>
              <w:rPr>
                <w:kern w:val="0"/>
                <w:sz w:val="24"/>
                <w:szCs w:val="24"/>
                <w:lang w:val="ru-RU" w:bidi="ar-SA"/>
              </w:rPr>
            </w:pPr>
            <w:r>
              <w:rPr>
                <w:kern w:val="0"/>
                <w:sz w:val="24"/>
                <w:szCs w:val="24"/>
                <w:lang w:val="ru-RU" w:bidi="ar-SA"/>
              </w:rPr>
            </w:r>
          </w:p>
        </w:tc>
        <w:tc>
          <w:tcPr>
            <w:tcW w:w="991" w:type="dxa"/>
            <w:vMerge w:val="continue"/>
            <w:tcBorders>
              <w:left w:val="single" w:sz="2" w:space="0" w:color="000000"/>
              <w:bottom w:val="single" w:sz="2" w:space="0" w:color="000000"/>
            </w:tcBorders>
          </w:tcPr>
          <w:p>
            <w:pPr>
              <w:pStyle w:val="Normal"/>
              <w:widowControl w:val="false"/>
              <w:suppressAutoHyphens w:val="true"/>
              <w:spacing w:before="0" w:after="0"/>
              <w:jc w:val="left"/>
              <w:rPr>
                <w:kern w:val="0"/>
                <w:sz w:val="24"/>
                <w:szCs w:val="24"/>
                <w:lang w:val="ru-RU" w:bidi="ar-SA"/>
              </w:rPr>
            </w:pPr>
            <w:r>
              <w:rPr>
                <w:kern w:val="0"/>
                <w:sz w:val="24"/>
                <w:szCs w:val="24"/>
                <w:lang w:val="ru-RU" w:bidi="ar-SA"/>
              </w:rPr>
            </w:r>
          </w:p>
        </w:tc>
        <w:tc>
          <w:tcPr>
            <w:tcW w:w="983" w:type="dxa"/>
            <w:tcBorders>
              <w:left w:val="single" w:sz="2" w:space="0" w:color="000000"/>
              <w:bottom w:val="single" w:sz="2" w:space="0" w:color="000000"/>
            </w:tcBorders>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2023 (базовый)</w:t>
            </w:r>
          </w:p>
        </w:tc>
        <w:tc>
          <w:tcPr>
            <w:tcW w:w="981" w:type="dxa"/>
            <w:gridSpan w:val="2"/>
            <w:tcBorders>
              <w:left w:val="single" w:sz="2" w:space="0" w:color="000000"/>
              <w:bottom w:val="single" w:sz="2" w:space="0" w:color="000000"/>
            </w:tcBorders>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2024 (базовый)</w:t>
            </w:r>
          </w:p>
        </w:tc>
        <w:tc>
          <w:tcPr>
            <w:tcW w:w="994" w:type="dxa"/>
            <w:tcBorders>
              <w:left w:val="single" w:sz="2" w:space="0" w:color="000000"/>
              <w:bottom w:val="single" w:sz="2" w:space="0" w:color="000000"/>
            </w:tcBorders>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2025 (оценка)</w:t>
            </w:r>
          </w:p>
        </w:tc>
        <w:tc>
          <w:tcPr>
            <w:tcW w:w="1301" w:type="dxa"/>
            <w:tcBorders>
              <w:left w:val="single" w:sz="2" w:space="0" w:color="000000"/>
              <w:bottom w:val="single" w:sz="2" w:space="0" w:color="000000"/>
            </w:tcBorders>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2026</w:t>
            </w:r>
          </w:p>
        </w:tc>
        <w:tc>
          <w:tcPr>
            <w:tcW w:w="1274" w:type="dxa"/>
            <w:tcBorders>
              <w:left w:val="single" w:sz="2" w:space="0" w:color="000000"/>
              <w:bottom w:val="single" w:sz="2" w:space="0" w:color="000000"/>
            </w:tcBorders>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2027</w:t>
            </w:r>
          </w:p>
        </w:tc>
        <w:tc>
          <w:tcPr>
            <w:tcW w:w="1425" w:type="dxa"/>
            <w:tcBorders>
              <w:left w:val="single" w:sz="2" w:space="0" w:color="000000"/>
              <w:bottom w:val="single" w:sz="2" w:space="0" w:color="000000"/>
            </w:tcBorders>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2028</w:t>
            </w:r>
          </w:p>
        </w:tc>
        <w:tc>
          <w:tcPr>
            <w:tcW w:w="1432" w:type="dxa"/>
            <w:tcBorders>
              <w:left w:val="single" w:sz="2" w:space="0" w:color="000000"/>
              <w:bottom w:val="single" w:sz="2" w:space="0" w:color="000000"/>
            </w:tcBorders>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2029</w:t>
            </w:r>
          </w:p>
        </w:tc>
        <w:tc>
          <w:tcPr>
            <w:tcW w:w="1405" w:type="dxa"/>
            <w:tcBorders>
              <w:left w:val="single" w:sz="2" w:space="0" w:color="000000"/>
              <w:bottom w:val="single" w:sz="2" w:space="0" w:color="000000"/>
              <w:right w:val="single" w:sz="2" w:space="0" w:color="000000"/>
            </w:tcBorders>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2030</w:t>
            </w:r>
          </w:p>
        </w:tc>
      </w:tr>
      <w:tr>
        <w:trPr/>
        <w:tc>
          <w:tcPr>
            <w:tcW w:w="739" w:type="dxa"/>
            <w:tcBorders>
              <w:left w:val="single" w:sz="2" w:space="0" w:color="000000"/>
              <w:bottom w:val="single" w:sz="2" w:space="0" w:color="000000"/>
            </w:tcBorders>
          </w:tcPr>
          <w:p>
            <w:pPr>
              <w:pStyle w:val="Normal"/>
              <w:widowControl w:val="false"/>
              <w:suppressAutoHyphens w:val="true"/>
              <w:spacing w:before="0" w:after="0"/>
              <w:ind w:hanging="0"/>
              <w:jc w:val="left"/>
              <w:rPr>
                <w:kern w:val="0"/>
                <w:sz w:val="24"/>
                <w:szCs w:val="24"/>
                <w:lang w:val="ru-RU" w:bidi="ar-SA"/>
              </w:rPr>
            </w:pPr>
            <w:r>
              <w:rPr>
                <w:kern w:val="0"/>
                <w:sz w:val="24"/>
                <w:szCs w:val="24"/>
                <w:lang w:val="ru-RU" w:bidi="ar-SA"/>
              </w:rPr>
              <w:t>1.</w:t>
            </w:r>
          </w:p>
        </w:tc>
        <w:tc>
          <w:tcPr>
            <w:tcW w:w="13479" w:type="dxa"/>
            <w:gridSpan w:val="11"/>
            <w:tcBorders>
              <w:left w:val="single" w:sz="2" w:space="0" w:color="000000"/>
              <w:bottom w:val="single" w:sz="2" w:space="0" w:color="000000"/>
              <w:right w:val="single" w:sz="2" w:space="0" w:color="000000"/>
            </w:tcBorders>
            <w:shd w:color="auto" w:fill="FFFFFF" w:themeFill="background1" w:val="clear"/>
          </w:tcPr>
          <w:p>
            <w:pPr>
              <w:pStyle w:val="Normal"/>
              <w:widowControl w:val="false"/>
              <w:suppressAutoHyphens w:val="true"/>
              <w:spacing w:before="0" w:after="0"/>
              <w:jc w:val="left"/>
              <w:rPr>
                <w:kern w:val="0"/>
                <w:sz w:val="24"/>
                <w:szCs w:val="24"/>
                <w:lang w:val="ru-RU" w:bidi="ar-SA"/>
              </w:rPr>
            </w:pPr>
            <w:r>
              <w:rPr>
                <w:kern w:val="0"/>
                <w:sz w:val="24"/>
                <w:szCs w:val="24"/>
                <w:lang w:val="ru-RU" w:bidi="ar-SA"/>
              </w:rPr>
              <w:t>Цель «Улучшение здоровья и качества жизни населения, формирование культуры общественного здоровья, ответственного отношения к здоровью»</w:t>
            </w:r>
          </w:p>
        </w:tc>
      </w:tr>
      <w:tr>
        <w:trPr>
          <w:trHeight w:val="365" w:hRule="atLeast"/>
        </w:trPr>
        <w:tc>
          <w:tcPr>
            <w:tcW w:w="739" w:type="dxa"/>
            <w:tcBorders>
              <w:left w:val="single" w:sz="2" w:space="0" w:color="000000"/>
              <w:bottom w:val="single" w:sz="2" w:space="0" w:color="000000"/>
            </w:tcBorders>
          </w:tcPr>
          <w:p>
            <w:pPr>
              <w:pStyle w:val="Normal"/>
              <w:widowControl w:val="false"/>
              <w:suppressAutoHyphens w:val="true"/>
              <w:spacing w:before="0" w:after="0"/>
              <w:ind w:hanging="0"/>
              <w:jc w:val="left"/>
              <w:rPr>
                <w:kern w:val="0"/>
                <w:sz w:val="24"/>
                <w:szCs w:val="24"/>
                <w:lang w:val="ru-RU" w:bidi="ar-SA"/>
              </w:rPr>
            </w:pPr>
            <w:r>
              <w:rPr>
                <w:kern w:val="0"/>
                <w:sz w:val="24"/>
                <w:szCs w:val="24"/>
                <w:lang w:val="ru-RU" w:bidi="ar-SA"/>
              </w:rPr>
              <w:t>1.1</w:t>
            </w:r>
          </w:p>
        </w:tc>
        <w:tc>
          <w:tcPr>
            <w:tcW w:w="13479" w:type="dxa"/>
            <w:gridSpan w:val="11"/>
            <w:tcBorders>
              <w:left w:val="single" w:sz="2" w:space="0" w:color="000000"/>
              <w:bottom w:val="single" w:sz="2" w:space="0" w:color="000000"/>
              <w:right w:val="single" w:sz="2" w:space="0" w:color="000000"/>
            </w:tcBorders>
          </w:tcPr>
          <w:p>
            <w:pPr>
              <w:pStyle w:val="Normal"/>
              <w:widowControl w:val="false"/>
              <w:suppressAutoHyphens w:val="true"/>
              <w:spacing w:before="0" w:after="0"/>
              <w:jc w:val="left"/>
              <w:rPr>
                <w:kern w:val="0"/>
                <w:sz w:val="24"/>
                <w:szCs w:val="24"/>
                <w:lang w:val="ru-RU" w:bidi="ar-SA"/>
              </w:rPr>
            </w:pPr>
            <w:r>
              <w:rPr>
                <w:kern w:val="0"/>
                <w:sz w:val="24"/>
                <w:szCs w:val="24"/>
                <w:lang w:val="ru-RU" w:bidi="ar-SA"/>
              </w:rPr>
              <w:t>Задача «</w:t>
            </w:r>
            <w:r>
              <w:rPr>
                <w:color w:val="000000"/>
                <w:spacing w:val="-3"/>
                <w:kern w:val="0"/>
                <w:sz w:val="24"/>
                <w:szCs w:val="24"/>
                <w:lang w:val="ru-RU" w:bidi="ar-SA"/>
              </w:rPr>
              <w:t>Снижение  смертности населения трудоспособного возраста к 2030 году до 3,0  »</w:t>
            </w:r>
          </w:p>
        </w:tc>
      </w:tr>
      <w:tr>
        <w:trPr/>
        <w:tc>
          <w:tcPr>
            <w:tcW w:w="739" w:type="dxa"/>
            <w:tcBorders>
              <w:left w:val="single" w:sz="2" w:space="0" w:color="000000"/>
              <w:bottom w:val="single" w:sz="2" w:space="0" w:color="000000"/>
            </w:tcBorders>
          </w:tcPr>
          <w:p>
            <w:pPr>
              <w:pStyle w:val="Normal"/>
              <w:widowControl w:val="false"/>
              <w:suppressAutoHyphens w:val="true"/>
              <w:spacing w:before="0" w:after="0"/>
              <w:ind w:hanging="0"/>
              <w:jc w:val="left"/>
              <w:rPr>
                <w:kern w:val="0"/>
                <w:sz w:val="24"/>
                <w:szCs w:val="24"/>
                <w:lang w:val="ru-RU" w:bidi="ar-SA"/>
              </w:rPr>
            </w:pPr>
            <w:r>
              <w:rPr>
                <w:kern w:val="0"/>
                <w:sz w:val="24"/>
                <w:szCs w:val="24"/>
                <w:lang w:val="ru-RU" w:bidi="ar-SA"/>
              </w:rPr>
              <w:t>1.1.1</w:t>
            </w:r>
          </w:p>
        </w:tc>
        <w:tc>
          <w:tcPr>
            <w:tcW w:w="2693" w:type="dxa"/>
            <w:tcBorders>
              <w:left w:val="single" w:sz="2" w:space="0" w:color="000000"/>
              <w:bottom w:val="single" w:sz="2" w:space="0" w:color="000000"/>
            </w:tcBorders>
          </w:tcPr>
          <w:p>
            <w:pPr>
              <w:pStyle w:val="Normal"/>
              <w:widowControl w:val="false"/>
              <w:suppressAutoHyphens w:val="true"/>
              <w:spacing w:before="0" w:after="0"/>
              <w:jc w:val="left"/>
              <w:rPr>
                <w:kern w:val="0"/>
                <w:sz w:val="24"/>
                <w:szCs w:val="24"/>
                <w:lang w:val="ru-RU" w:bidi="ar-SA"/>
              </w:rPr>
            </w:pPr>
            <w:r>
              <w:rPr>
                <w:kern w:val="0"/>
                <w:sz w:val="24"/>
                <w:szCs w:val="24"/>
                <w:lang w:val="ru-RU" w:bidi="ar-SA"/>
              </w:rPr>
              <w:t>Коэффициент смертности  трудоспособного населения  1000 чел.</w:t>
            </w:r>
          </w:p>
        </w:tc>
        <w:tc>
          <w:tcPr>
            <w:tcW w:w="991" w:type="dxa"/>
            <w:tcBorders>
              <w:left w:val="single" w:sz="2" w:space="0" w:color="000000"/>
              <w:bottom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w:t>
            </w:r>
          </w:p>
        </w:tc>
        <w:tc>
          <w:tcPr>
            <w:tcW w:w="983" w:type="dxa"/>
            <w:tcBorders>
              <w:left w:val="single" w:sz="2" w:space="0" w:color="000000"/>
              <w:bottom w:val="single" w:sz="2" w:space="0" w:color="000000"/>
            </w:tcBorders>
            <w:shd w:color="auto" w:fill="auto" w:val="clear"/>
            <w:vAlign w:val="center"/>
          </w:tcPr>
          <w:p>
            <w:pPr>
              <w:pStyle w:val="Normal"/>
              <w:widowControl w:val="false"/>
              <w:suppressAutoHyphens w:val="true"/>
              <w:spacing w:before="0" w:after="0"/>
              <w:ind w:hanging="0"/>
              <w:jc w:val="center"/>
              <w:rPr/>
            </w:pPr>
            <w:r>
              <w:rPr>
                <w:kern w:val="0"/>
                <w:sz w:val="24"/>
                <w:szCs w:val="24"/>
                <w:lang w:val="ru-RU" w:bidi="ar-SA"/>
              </w:rPr>
              <w:t>4,6</w:t>
            </w:r>
          </w:p>
        </w:tc>
        <w:tc>
          <w:tcPr>
            <w:tcW w:w="981" w:type="dxa"/>
            <w:gridSpan w:val="2"/>
            <w:tcBorders>
              <w:left w:val="single" w:sz="2" w:space="0" w:color="000000"/>
              <w:bottom w:val="single" w:sz="2" w:space="0" w:color="000000"/>
            </w:tcBorders>
            <w:shd w:color="auto" w:fill="auto" w:val="clear"/>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3,8</w:t>
            </w:r>
          </w:p>
        </w:tc>
        <w:tc>
          <w:tcPr>
            <w:tcW w:w="994" w:type="dxa"/>
            <w:tcBorders>
              <w:left w:val="single" w:sz="2" w:space="0" w:color="000000"/>
              <w:bottom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3,6</w:t>
            </w:r>
          </w:p>
        </w:tc>
        <w:tc>
          <w:tcPr>
            <w:tcW w:w="1301" w:type="dxa"/>
            <w:tcBorders>
              <w:left w:val="single" w:sz="2" w:space="0" w:color="000000"/>
              <w:bottom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3,5</w:t>
            </w:r>
          </w:p>
        </w:tc>
        <w:tc>
          <w:tcPr>
            <w:tcW w:w="1274" w:type="dxa"/>
            <w:tcBorders>
              <w:left w:val="single" w:sz="2" w:space="0" w:color="000000"/>
              <w:bottom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3,3</w:t>
            </w:r>
          </w:p>
        </w:tc>
        <w:tc>
          <w:tcPr>
            <w:tcW w:w="1425" w:type="dxa"/>
            <w:tcBorders>
              <w:left w:val="single" w:sz="2" w:space="0" w:color="000000"/>
              <w:bottom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3,2</w:t>
            </w:r>
          </w:p>
        </w:tc>
        <w:tc>
          <w:tcPr>
            <w:tcW w:w="1432" w:type="dxa"/>
            <w:tcBorders>
              <w:left w:val="single" w:sz="2" w:space="0" w:color="000000"/>
              <w:bottom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3,1</w:t>
            </w:r>
          </w:p>
        </w:tc>
        <w:tc>
          <w:tcPr>
            <w:tcW w:w="1405" w:type="dxa"/>
            <w:tcBorders>
              <w:left w:val="single" w:sz="2" w:space="0" w:color="000000"/>
              <w:bottom w:val="single" w:sz="2" w:space="0" w:color="000000"/>
              <w:right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3,0</w:t>
            </w:r>
          </w:p>
        </w:tc>
      </w:tr>
      <w:tr>
        <w:trPr/>
        <w:tc>
          <w:tcPr>
            <w:tcW w:w="739" w:type="dxa"/>
            <w:tcBorders>
              <w:left w:val="single" w:sz="2" w:space="0" w:color="000000"/>
              <w:bottom w:val="single" w:sz="2" w:space="0" w:color="000000"/>
            </w:tcBorders>
          </w:tcPr>
          <w:p>
            <w:pPr>
              <w:pStyle w:val="Normal"/>
              <w:widowControl w:val="false"/>
              <w:suppressAutoHyphens w:val="true"/>
              <w:spacing w:before="0" w:after="0"/>
              <w:ind w:hanging="0"/>
              <w:jc w:val="left"/>
              <w:rPr>
                <w:kern w:val="0"/>
                <w:sz w:val="24"/>
                <w:szCs w:val="24"/>
                <w:lang w:val="ru-RU" w:bidi="ar-SA"/>
              </w:rPr>
            </w:pPr>
            <w:r>
              <w:rPr>
                <w:kern w:val="0"/>
                <w:sz w:val="24"/>
                <w:szCs w:val="24"/>
                <w:lang w:val="ru-RU" w:bidi="ar-SA"/>
              </w:rPr>
              <w:t>1.2</w:t>
            </w:r>
          </w:p>
        </w:tc>
        <w:tc>
          <w:tcPr>
            <w:tcW w:w="13479" w:type="dxa"/>
            <w:gridSpan w:val="11"/>
            <w:tcBorders>
              <w:left w:val="single" w:sz="2" w:space="0" w:color="000000"/>
              <w:bottom w:val="single" w:sz="2" w:space="0" w:color="000000"/>
              <w:right w:val="single" w:sz="2" w:space="0" w:color="000000"/>
            </w:tcBorders>
          </w:tcPr>
          <w:p>
            <w:pPr>
              <w:pStyle w:val="Normal"/>
              <w:widowControl w:val="false"/>
              <w:suppressAutoHyphens w:val="true"/>
              <w:spacing w:before="0" w:after="0"/>
              <w:jc w:val="left"/>
              <w:rPr>
                <w:kern w:val="0"/>
                <w:sz w:val="24"/>
                <w:szCs w:val="24"/>
                <w:lang w:val="ru-RU" w:bidi="ar-SA"/>
              </w:rPr>
            </w:pPr>
            <w:r>
              <w:rPr>
                <w:color w:val="000000" w:themeColor="text1"/>
                <w:kern w:val="0"/>
                <w:sz w:val="24"/>
                <w:szCs w:val="24"/>
                <w:lang w:val="ru-RU" w:bidi="ar-SA"/>
              </w:rPr>
              <w:t>Задача «Выполнение планового значения по охвату граждан профилактическими медицинским осмотром, диспансеризацией, диспансеризацией по оценке репродуктивного здоровья не менее 95 %.»</w:t>
            </w:r>
          </w:p>
        </w:tc>
      </w:tr>
      <w:tr>
        <w:trPr/>
        <w:tc>
          <w:tcPr>
            <w:tcW w:w="739" w:type="dxa"/>
            <w:tcBorders>
              <w:left w:val="single" w:sz="2" w:space="0" w:color="000000"/>
              <w:bottom w:val="single" w:sz="2" w:space="0" w:color="000000"/>
            </w:tcBorders>
          </w:tcPr>
          <w:p>
            <w:pPr>
              <w:pStyle w:val="Normal"/>
              <w:widowControl w:val="false"/>
              <w:suppressAutoHyphens w:val="true"/>
              <w:spacing w:before="0" w:after="0"/>
              <w:ind w:hanging="0"/>
              <w:jc w:val="left"/>
              <w:rPr>
                <w:kern w:val="0"/>
                <w:sz w:val="24"/>
                <w:szCs w:val="24"/>
                <w:lang w:val="ru-RU" w:bidi="ar-SA"/>
              </w:rPr>
            </w:pPr>
            <w:r>
              <w:rPr>
                <w:kern w:val="0"/>
                <w:sz w:val="24"/>
                <w:szCs w:val="24"/>
                <w:lang w:val="ru-RU" w:bidi="ar-SA"/>
              </w:rPr>
              <w:t>1.2.1</w:t>
            </w:r>
          </w:p>
        </w:tc>
        <w:tc>
          <w:tcPr>
            <w:tcW w:w="2693" w:type="dxa"/>
            <w:tcBorders>
              <w:left w:val="single" w:sz="2" w:space="0" w:color="000000"/>
              <w:bottom w:val="single" w:sz="2" w:space="0" w:color="000000"/>
            </w:tcBorders>
          </w:tcPr>
          <w:p>
            <w:pPr>
              <w:pStyle w:val="Normal"/>
              <w:widowControl w:val="false"/>
              <w:suppressAutoHyphens w:val="true"/>
              <w:spacing w:before="0" w:after="0"/>
              <w:jc w:val="left"/>
              <w:rPr>
                <w:kern w:val="0"/>
                <w:sz w:val="24"/>
                <w:szCs w:val="24"/>
                <w:lang w:val="ru-RU" w:bidi="ar-SA"/>
              </w:rPr>
            </w:pPr>
            <w:r>
              <w:rPr>
                <w:color w:val="000000" w:themeColor="text1"/>
                <w:kern w:val="0"/>
                <w:sz w:val="24"/>
                <w:szCs w:val="24"/>
                <w:lang w:val="ru-RU" w:bidi="ar-SA"/>
              </w:rPr>
              <w:t>Выполнение плановых  объёмов по диспансеризации населения</w:t>
            </w:r>
          </w:p>
        </w:tc>
        <w:tc>
          <w:tcPr>
            <w:tcW w:w="991" w:type="dxa"/>
            <w:tcBorders>
              <w:left w:val="single" w:sz="2" w:space="0" w:color="000000"/>
              <w:bottom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w:t>
            </w:r>
          </w:p>
        </w:tc>
        <w:tc>
          <w:tcPr>
            <w:tcW w:w="994" w:type="dxa"/>
            <w:gridSpan w:val="2"/>
            <w:tcBorders>
              <w:left w:val="single" w:sz="2" w:space="0" w:color="000000"/>
              <w:bottom w:val="single" w:sz="2" w:space="0" w:color="000000"/>
            </w:tcBorders>
            <w:shd w:color="auto" w:fill="auto" w:val="clear"/>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85,4</w:t>
            </w:r>
          </w:p>
        </w:tc>
        <w:tc>
          <w:tcPr>
            <w:tcW w:w="970" w:type="dxa"/>
            <w:tcBorders>
              <w:left w:val="single" w:sz="2" w:space="0" w:color="000000"/>
              <w:bottom w:val="single" w:sz="2" w:space="0" w:color="000000"/>
            </w:tcBorders>
            <w:vAlign w:val="center"/>
          </w:tcPr>
          <w:p>
            <w:pPr>
              <w:pStyle w:val="NormalWeb"/>
              <w:widowControl w:val="false"/>
              <w:suppressAutoHyphens w:val="true"/>
              <w:spacing w:beforeAutospacing="0" w:before="0" w:afterAutospacing="0" w:after="0"/>
              <w:ind w:hanging="0"/>
              <w:jc w:val="center"/>
              <w:rPr>
                <w:kern w:val="0"/>
                <w:sz w:val="24"/>
                <w:szCs w:val="24"/>
                <w:lang w:val="ru-RU" w:bidi="ar-SA"/>
              </w:rPr>
            </w:pPr>
            <w:r>
              <w:rPr>
                <w:kern w:val="0"/>
                <w:sz w:val="24"/>
                <w:szCs w:val="24"/>
                <w:lang w:val="ru-RU" w:bidi="ar-SA"/>
              </w:rPr>
              <w:t>87,9</w:t>
            </w:r>
          </w:p>
        </w:tc>
        <w:tc>
          <w:tcPr>
            <w:tcW w:w="994" w:type="dxa"/>
            <w:tcBorders>
              <w:left w:val="single" w:sz="2" w:space="0" w:color="000000"/>
              <w:bottom w:val="single" w:sz="2" w:space="0" w:color="000000"/>
            </w:tcBorders>
            <w:vAlign w:val="center"/>
          </w:tcPr>
          <w:p>
            <w:pPr>
              <w:pStyle w:val="NormalWeb"/>
              <w:widowControl w:val="false"/>
              <w:suppressAutoHyphens w:val="true"/>
              <w:spacing w:beforeAutospacing="0" w:before="0" w:afterAutospacing="0" w:after="0"/>
              <w:ind w:hanging="0"/>
              <w:jc w:val="center"/>
              <w:rPr>
                <w:kern w:val="0"/>
                <w:sz w:val="24"/>
                <w:szCs w:val="24"/>
                <w:lang w:val="ru-RU" w:bidi="ar-SA"/>
              </w:rPr>
            </w:pPr>
            <w:r>
              <w:rPr>
                <w:kern w:val="0"/>
                <w:sz w:val="24"/>
                <w:szCs w:val="24"/>
                <w:lang w:val="ru-RU" w:bidi="ar-SA"/>
              </w:rPr>
              <w:t>71,4</w:t>
            </w:r>
          </w:p>
        </w:tc>
        <w:tc>
          <w:tcPr>
            <w:tcW w:w="1301" w:type="dxa"/>
            <w:tcBorders>
              <w:left w:val="single" w:sz="2" w:space="0" w:color="000000"/>
              <w:bottom w:val="single" w:sz="2" w:space="0" w:color="000000"/>
            </w:tcBorders>
            <w:vAlign w:val="center"/>
          </w:tcPr>
          <w:p>
            <w:pPr>
              <w:pStyle w:val="NormalWeb"/>
              <w:widowControl w:val="false"/>
              <w:suppressAutoHyphens w:val="true"/>
              <w:spacing w:beforeAutospacing="0" w:before="0" w:afterAutospacing="0" w:after="0"/>
              <w:ind w:hanging="0"/>
              <w:jc w:val="center"/>
              <w:rPr>
                <w:kern w:val="0"/>
                <w:sz w:val="24"/>
                <w:szCs w:val="24"/>
                <w:lang w:val="ru-RU" w:bidi="ar-SA"/>
              </w:rPr>
            </w:pPr>
            <w:r>
              <w:rPr>
                <w:kern w:val="0"/>
                <w:sz w:val="24"/>
                <w:szCs w:val="24"/>
                <w:lang w:val="ru-RU" w:bidi="ar-SA"/>
              </w:rPr>
              <w:t>88,5</w:t>
            </w:r>
          </w:p>
        </w:tc>
        <w:tc>
          <w:tcPr>
            <w:tcW w:w="1274" w:type="dxa"/>
            <w:tcBorders>
              <w:left w:val="single" w:sz="2" w:space="0" w:color="000000"/>
              <w:bottom w:val="single" w:sz="2" w:space="0" w:color="000000"/>
            </w:tcBorders>
            <w:vAlign w:val="center"/>
          </w:tcPr>
          <w:p>
            <w:pPr>
              <w:pStyle w:val="NormalWeb"/>
              <w:widowControl w:val="false"/>
              <w:suppressAutoHyphens w:val="true"/>
              <w:spacing w:beforeAutospacing="0" w:before="0" w:afterAutospacing="0" w:after="0"/>
              <w:ind w:hanging="0"/>
              <w:jc w:val="center"/>
              <w:rPr>
                <w:kern w:val="0"/>
                <w:sz w:val="24"/>
                <w:szCs w:val="24"/>
                <w:lang w:val="ru-RU" w:bidi="ar-SA"/>
              </w:rPr>
            </w:pPr>
            <w:r>
              <w:rPr>
                <w:kern w:val="0"/>
                <w:sz w:val="24"/>
                <w:szCs w:val="24"/>
                <w:lang w:val="ru-RU" w:bidi="ar-SA"/>
              </w:rPr>
              <w:t>89,4</w:t>
            </w:r>
          </w:p>
        </w:tc>
        <w:tc>
          <w:tcPr>
            <w:tcW w:w="1425" w:type="dxa"/>
            <w:tcBorders>
              <w:left w:val="single" w:sz="2" w:space="0" w:color="000000"/>
              <w:bottom w:val="single" w:sz="2" w:space="0" w:color="000000"/>
            </w:tcBorders>
            <w:vAlign w:val="center"/>
          </w:tcPr>
          <w:p>
            <w:pPr>
              <w:pStyle w:val="NormalWeb"/>
              <w:widowControl w:val="false"/>
              <w:suppressAutoHyphens w:val="true"/>
              <w:spacing w:beforeAutospacing="0" w:before="0" w:afterAutospacing="0" w:after="0"/>
              <w:ind w:hanging="0"/>
              <w:jc w:val="center"/>
              <w:rPr>
                <w:kern w:val="0"/>
                <w:sz w:val="24"/>
                <w:szCs w:val="24"/>
                <w:lang w:val="ru-RU" w:bidi="ar-SA"/>
              </w:rPr>
            </w:pPr>
            <w:r>
              <w:rPr>
                <w:kern w:val="0"/>
                <w:sz w:val="24"/>
                <w:szCs w:val="24"/>
                <w:lang w:val="ru-RU" w:bidi="ar-SA"/>
              </w:rPr>
              <w:t>90,1</w:t>
            </w:r>
          </w:p>
        </w:tc>
        <w:tc>
          <w:tcPr>
            <w:tcW w:w="1432" w:type="dxa"/>
            <w:tcBorders>
              <w:left w:val="single" w:sz="2" w:space="0" w:color="000000"/>
              <w:bottom w:val="single" w:sz="2" w:space="0" w:color="000000"/>
            </w:tcBorders>
            <w:vAlign w:val="center"/>
          </w:tcPr>
          <w:p>
            <w:pPr>
              <w:pStyle w:val="NormalWeb"/>
              <w:widowControl w:val="false"/>
              <w:suppressAutoHyphens w:val="true"/>
              <w:spacing w:beforeAutospacing="0" w:before="0" w:afterAutospacing="0" w:after="0"/>
              <w:ind w:hanging="0"/>
              <w:jc w:val="center"/>
              <w:rPr>
                <w:kern w:val="0"/>
                <w:sz w:val="24"/>
                <w:szCs w:val="24"/>
                <w:lang w:val="ru-RU" w:bidi="ar-SA"/>
              </w:rPr>
            </w:pPr>
            <w:r>
              <w:rPr>
                <w:kern w:val="0"/>
                <w:sz w:val="24"/>
                <w:szCs w:val="24"/>
                <w:lang w:val="ru-RU" w:bidi="ar-SA"/>
              </w:rPr>
              <w:t>94,5</w:t>
            </w:r>
          </w:p>
        </w:tc>
        <w:tc>
          <w:tcPr>
            <w:tcW w:w="1405" w:type="dxa"/>
            <w:tcBorders>
              <w:left w:val="single" w:sz="2" w:space="0" w:color="000000"/>
              <w:bottom w:val="single" w:sz="2" w:space="0" w:color="000000"/>
              <w:right w:val="single" w:sz="2" w:space="0" w:color="000000"/>
            </w:tcBorders>
            <w:vAlign w:val="center"/>
          </w:tcPr>
          <w:p>
            <w:pPr>
              <w:pStyle w:val="NormalWeb"/>
              <w:widowControl w:val="false"/>
              <w:suppressAutoHyphens w:val="true"/>
              <w:spacing w:beforeAutospacing="0" w:before="0" w:afterAutospacing="0" w:after="0"/>
              <w:ind w:hanging="0"/>
              <w:jc w:val="center"/>
              <w:rPr>
                <w:kern w:val="0"/>
                <w:sz w:val="24"/>
                <w:szCs w:val="24"/>
                <w:lang w:val="ru-RU" w:bidi="ar-SA"/>
              </w:rPr>
            </w:pPr>
            <w:r>
              <w:rPr>
                <w:kern w:val="0"/>
                <w:sz w:val="24"/>
                <w:szCs w:val="24"/>
                <w:lang w:val="ru-RU" w:bidi="ar-SA"/>
              </w:rPr>
              <w:t>95,0</w:t>
            </w:r>
          </w:p>
        </w:tc>
      </w:tr>
      <w:tr>
        <w:trPr/>
        <w:tc>
          <w:tcPr>
            <w:tcW w:w="739" w:type="dxa"/>
            <w:tcBorders>
              <w:left w:val="single" w:sz="2" w:space="0" w:color="000000"/>
              <w:bottom w:val="single" w:sz="2" w:space="0" w:color="000000"/>
            </w:tcBorders>
          </w:tcPr>
          <w:p>
            <w:pPr>
              <w:pStyle w:val="Normal"/>
              <w:widowControl w:val="false"/>
              <w:suppressAutoHyphens w:val="true"/>
              <w:spacing w:before="0" w:after="0"/>
              <w:ind w:hanging="0"/>
              <w:jc w:val="left"/>
              <w:rPr>
                <w:kern w:val="0"/>
                <w:sz w:val="24"/>
                <w:szCs w:val="24"/>
                <w:lang w:val="ru-RU" w:bidi="ar-SA"/>
              </w:rPr>
            </w:pPr>
            <w:r>
              <w:rPr>
                <w:kern w:val="0"/>
                <w:sz w:val="24"/>
                <w:szCs w:val="24"/>
                <w:lang w:val="ru-RU" w:bidi="ar-SA"/>
              </w:rPr>
              <w:t>1.3</w:t>
            </w:r>
          </w:p>
        </w:tc>
        <w:tc>
          <w:tcPr>
            <w:tcW w:w="13479" w:type="dxa"/>
            <w:gridSpan w:val="11"/>
            <w:tcBorders>
              <w:left w:val="single" w:sz="2" w:space="0" w:color="000000"/>
              <w:bottom w:val="single" w:sz="2" w:space="0" w:color="000000"/>
              <w:right w:val="single" w:sz="2" w:space="0" w:color="000000"/>
            </w:tcBorders>
          </w:tcPr>
          <w:p>
            <w:pPr>
              <w:pStyle w:val="Normal"/>
              <w:widowControl w:val="false"/>
              <w:suppressAutoHyphens w:val="true"/>
              <w:spacing w:before="0" w:after="0"/>
              <w:jc w:val="left"/>
              <w:rPr>
                <w:kern w:val="0"/>
                <w:sz w:val="24"/>
                <w:szCs w:val="24"/>
                <w:lang w:val="ru-RU" w:bidi="ar-SA"/>
              </w:rPr>
            </w:pPr>
            <w:r>
              <w:rPr>
                <w:kern w:val="0"/>
                <w:sz w:val="24"/>
                <w:szCs w:val="24"/>
                <w:lang w:val="ru-RU" w:bidi="ar-SA"/>
              </w:rPr>
              <w:t>Задача: «Увеличение  доли населения, занимающихся физической культурой и спортом до 69,8 % к 2030 году »</w:t>
            </w:r>
          </w:p>
        </w:tc>
      </w:tr>
      <w:tr>
        <w:trPr/>
        <w:tc>
          <w:tcPr>
            <w:tcW w:w="739" w:type="dxa"/>
            <w:tcBorders>
              <w:left w:val="single" w:sz="2" w:space="0" w:color="000000"/>
              <w:bottom w:val="single" w:sz="2" w:space="0" w:color="000000"/>
            </w:tcBorders>
          </w:tcPr>
          <w:p>
            <w:pPr>
              <w:pStyle w:val="Normal"/>
              <w:widowControl w:val="false"/>
              <w:suppressAutoHyphens w:val="true"/>
              <w:spacing w:before="0" w:after="0"/>
              <w:ind w:hanging="0"/>
              <w:jc w:val="left"/>
              <w:rPr>
                <w:kern w:val="0"/>
                <w:sz w:val="24"/>
                <w:szCs w:val="24"/>
                <w:lang w:val="ru-RU" w:bidi="ar-SA"/>
              </w:rPr>
            </w:pPr>
            <w:r>
              <w:rPr>
                <w:kern w:val="0"/>
                <w:sz w:val="24"/>
                <w:szCs w:val="24"/>
                <w:lang w:val="ru-RU" w:bidi="ar-SA"/>
              </w:rPr>
              <w:t>1.3.1</w:t>
            </w:r>
          </w:p>
        </w:tc>
        <w:tc>
          <w:tcPr>
            <w:tcW w:w="2693" w:type="dxa"/>
            <w:tcBorders>
              <w:left w:val="single" w:sz="2" w:space="0" w:color="000000"/>
              <w:bottom w:val="single" w:sz="2" w:space="0" w:color="000000"/>
            </w:tcBorders>
          </w:tcPr>
          <w:p>
            <w:pPr>
              <w:pStyle w:val="Normal"/>
              <w:widowControl w:val="false"/>
              <w:suppressAutoHyphens w:val="true"/>
              <w:spacing w:before="0" w:after="0"/>
              <w:jc w:val="both"/>
              <w:rPr>
                <w:kern w:val="0"/>
                <w:sz w:val="24"/>
                <w:szCs w:val="24"/>
                <w:lang w:val="ru-RU" w:bidi="ar-SA"/>
              </w:rPr>
            </w:pPr>
            <w:r>
              <w:rPr>
                <w:kern w:val="0"/>
                <w:sz w:val="24"/>
                <w:szCs w:val="24"/>
                <w:lang w:val="ru-RU" w:bidi="ar-SA"/>
              </w:rPr>
              <w:t>Доля населения, систематически, занимающихся физической культурой и спортом от общего числа населения округа</w:t>
            </w:r>
          </w:p>
        </w:tc>
        <w:tc>
          <w:tcPr>
            <w:tcW w:w="991" w:type="dxa"/>
            <w:tcBorders>
              <w:left w:val="single" w:sz="2" w:space="0" w:color="000000"/>
              <w:bottom w:val="single" w:sz="2" w:space="0" w:color="000000"/>
            </w:tcBorders>
            <w:vAlign w:val="center"/>
          </w:tcPr>
          <w:p>
            <w:pPr>
              <w:pStyle w:val="Normal"/>
              <w:widowControl w:val="false"/>
              <w:suppressAutoHyphens w:val="true"/>
              <w:spacing w:before="0" w:after="0"/>
              <w:jc w:val="left"/>
              <w:rPr>
                <w:kern w:val="0"/>
                <w:sz w:val="24"/>
                <w:szCs w:val="24"/>
                <w:highlight w:val="yellow"/>
                <w:lang w:val="ru-RU" w:bidi="ar-SA"/>
              </w:rPr>
            </w:pPr>
            <w:r>
              <w:rPr>
                <w:kern w:val="0"/>
                <w:sz w:val="24"/>
                <w:szCs w:val="24"/>
                <w:highlight w:val="yellow"/>
                <w:lang w:val="ru-RU" w:bidi="ar-SA"/>
              </w:rPr>
            </w:r>
          </w:p>
          <w:p>
            <w:pPr>
              <w:pStyle w:val="Normal"/>
              <w:widowControl w:val="false"/>
              <w:suppressAutoHyphens w:val="true"/>
              <w:spacing w:before="0" w:after="0"/>
              <w:ind w:hanging="0"/>
              <w:jc w:val="left"/>
              <w:rPr>
                <w:kern w:val="0"/>
                <w:sz w:val="24"/>
                <w:szCs w:val="24"/>
                <w:lang w:val="ru-RU" w:bidi="ar-SA"/>
              </w:rPr>
            </w:pPr>
            <w:r>
              <w:rPr>
                <w:kern w:val="0"/>
                <w:sz w:val="24"/>
                <w:szCs w:val="24"/>
                <w:lang w:val="ru-RU" w:bidi="ar-SA"/>
              </w:rPr>
              <w:t>%</w:t>
            </w:r>
          </w:p>
        </w:tc>
        <w:tc>
          <w:tcPr>
            <w:tcW w:w="994" w:type="dxa"/>
            <w:gridSpan w:val="2"/>
            <w:tcBorders>
              <w:left w:val="single" w:sz="2" w:space="0" w:color="000000"/>
              <w:bottom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60,5</w:t>
            </w:r>
          </w:p>
        </w:tc>
        <w:tc>
          <w:tcPr>
            <w:tcW w:w="970" w:type="dxa"/>
            <w:tcBorders>
              <w:left w:val="single" w:sz="2" w:space="0" w:color="000000"/>
              <w:bottom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62,65</w:t>
            </w:r>
          </w:p>
        </w:tc>
        <w:tc>
          <w:tcPr>
            <w:tcW w:w="994" w:type="dxa"/>
            <w:tcBorders>
              <w:left w:val="single" w:sz="2" w:space="0" w:color="000000"/>
              <w:bottom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67,7</w:t>
            </w:r>
          </w:p>
        </w:tc>
        <w:tc>
          <w:tcPr>
            <w:tcW w:w="1301" w:type="dxa"/>
            <w:tcBorders>
              <w:left w:val="single" w:sz="2" w:space="0" w:color="000000"/>
              <w:bottom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67,8</w:t>
            </w:r>
          </w:p>
        </w:tc>
        <w:tc>
          <w:tcPr>
            <w:tcW w:w="1274" w:type="dxa"/>
            <w:tcBorders>
              <w:left w:val="single" w:sz="2" w:space="0" w:color="000000"/>
              <w:bottom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68,1</w:t>
            </w:r>
          </w:p>
        </w:tc>
        <w:tc>
          <w:tcPr>
            <w:tcW w:w="1425" w:type="dxa"/>
            <w:tcBorders>
              <w:left w:val="single" w:sz="2" w:space="0" w:color="000000"/>
              <w:bottom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68,8</w:t>
            </w:r>
          </w:p>
        </w:tc>
        <w:tc>
          <w:tcPr>
            <w:tcW w:w="1432" w:type="dxa"/>
            <w:tcBorders>
              <w:left w:val="single" w:sz="2" w:space="0" w:color="000000"/>
              <w:bottom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69,1</w:t>
            </w:r>
          </w:p>
        </w:tc>
        <w:tc>
          <w:tcPr>
            <w:tcW w:w="1405" w:type="dxa"/>
            <w:tcBorders>
              <w:left w:val="single" w:sz="2" w:space="0" w:color="000000"/>
              <w:bottom w:val="single" w:sz="2" w:space="0" w:color="000000"/>
              <w:right w:val="single" w:sz="2" w:space="0" w:color="000000"/>
            </w:tcBorders>
            <w:vAlign w:val="center"/>
          </w:tcPr>
          <w:p>
            <w:pPr>
              <w:pStyle w:val="Normal"/>
              <w:widowControl w:val="false"/>
              <w:suppressAutoHyphens w:val="true"/>
              <w:spacing w:before="0" w:after="0"/>
              <w:ind w:hanging="0"/>
              <w:jc w:val="center"/>
              <w:rPr>
                <w:kern w:val="0"/>
                <w:sz w:val="24"/>
                <w:szCs w:val="24"/>
                <w:lang w:val="ru-RU" w:bidi="ar-SA"/>
              </w:rPr>
            </w:pPr>
            <w:r>
              <w:rPr>
                <w:kern w:val="0"/>
                <w:sz w:val="24"/>
                <w:szCs w:val="24"/>
                <w:lang w:val="ru-RU" w:bidi="ar-SA"/>
              </w:rPr>
              <w:t>69,8</w:t>
            </w:r>
          </w:p>
        </w:tc>
      </w:tr>
    </w:tbl>
    <w:p>
      <w:pPr>
        <w:sectPr>
          <w:footerReference w:type="default" r:id="rId5"/>
          <w:footerReference w:type="first" r:id="rId6"/>
          <w:type w:val="nextPage"/>
          <w:pgSz w:orient="landscape" w:w="16838" w:h="11906"/>
          <w:pgMar w:left="1134" w:right="1134" w:gutter="0" w:header="0" w:top="1134" w:footer="1134" w:bottom="1693"/>
          <w:pgNumType w:fmt="decimal"/>
          <w:formProt w:val="false"/>
          <w:textDirection w:val="lrTb"/>
          <w:docGrid w:type="default" w:linePitch="100" w:charSpace="0"/>
        </w:sectPr>
      </w:pPr>
    </w:p>
    <w:p>
      <w:pPr>
        <w:pStyle w:val="Style59"/>
        <w:spacing w:lineRule="auto" w:line="276"/>
        <w:rPr/>
      </w:pPr>
      <w:bookmarkStart w:id="79" w:name="_Toc122969988"/>
      <w:r>
        <w:rPr>
          <w:i w:val="false"/>
          <w:iCs w:val="false"/>
          <w:sz w:val="28"/>
          <w:szCs w:val="28"/>
        </w:rPr>
        <w:t>4.7.2 Социальная защита населения</w:t>
      </w:r>
      <w:bookmarkEnd w:id="79"/>
    </w:p>
    <w:p>
      <w:pPr>
        <w:pStyle w:val="Normal"/>
        <w:spacing w:lineRule="auto" w:line="276"/>
        <w:ind w:left="0" w:right="0" w:firstLine="709"/>
        <w:jc w:val="both"/>
        <w:rPr/>
      </w:pPr>
      <w:r>
        <w:rPr>
          <w:bCs/>
          <w:sz w:val="28"/>
          <w:szCs w:val="28"/>
        </w:rPr>
        <w:t>На территории  Орловского муниципального округа</w:t>
      </w:r>
      <w:r>
        <w:rPr>
          <w:bCs/>
          <w:color w:val="FF0000"/>
          <w:sz w:val="28"/>
          <w:szCs w:val="28"/>
        </w:rPr>
        <w:t xml:space="preserve">  </w:t>
      </w:r>
      <w:r>
        <w:rPr>
          <w:bCs/>
          <w:sz w:val="28"/>
          <w:szCs w:val="28"/>
        </w:rPr>
        <w:t>Кировской области обеспечивается реализация государственной социальной политики  в части исполнения федерального и регионального законодательства,</w:t>
      </w:r>
      <w:r>
        <w:rPr/>
        <w:t xml:space="preserve"> </w:t>
      </w:r>
      <w:r>
        <w:rPr>
          <w:bCs/>
          <w:sz w:val="28"/>
          <w:szCs w:val="28"/>
        </w:rPr>
        <w:t xml:space="preserve">повышения качества и доступности  социальных услуг, соблюдение адресности  в предоставлении мер социальной поддержки и социальной помощи. </w:t>
      </w:r>
    </w:p>
    <w:p>
      <w:pPr>
        <w:pStyle w:val="Normal"/>
        <w:spacing w:lineRule="auto" w:line="276"/>
        <w:ind w:left="0" w:right="0" w:firstLine="709"/>
        <w:jc w:val="both"/>
        <w:rPr/>
      </w:pPr>
      <w:r>
        <w:rPr>
          <w:bCs/>
          <w:color w:val="000000" w:themeColor="text1"/>
          <w:sz w:val="28"/>
          <w:szCs w:val="28"/>
        </w:rPr>
        <w:t>Сложившаяся в Орловском муниципальном округе</w:t>
      </w:r>
      <w:r>
        <w:rPr>
          <w:bCs/>
          <w:color w:val="FF0000"/>
          <w:sz w:val="28"/>
          <w:szCs w:val="28"/>
        </w:rPr>
        <w:t xml:space="preserve"> </w:t>
      </w:r>
      <w:r>
        <w:rPr>
          <w:bCs/>
          <w:color w:val="000000" w:themeColor="text1"/>
          <w:sz w:val="28"/>
          <w:szCs w:val="28"/>
        </w:rPr>
        <w:t xml:space="preserve">система социальной поддержки населения носит комплексный характер и включает в себя   денежные выплаты отдельным категориям граждан. </w:t>
      </w:r>
    </w:p>
    <w:p>
      <w:pPr>
        <w:pStyle w:val="Normal"/>
        <w:spacing w:lineRule="auto" w:line="276"/>
        <w:ind w:left="0" w:right="0" w:firstLine="709"/>
        <w:jc w:val="both"/>
        <w:rPr/>
      </w:pPr>
      <w:r>
        <w:rPr>
          <w:sz w:val="28"/>
          <w:szCs w:val="28"/>
        </w:rPr>
        <w:t>Так, в 2024 году 80 специалистам бюджетных учреждений, работающих в сельской местности, была выплачена денежная выплата в размере 143,00 тыс.руб.</w:t>
      </w:r>
    </w:p>
    <w:p>
      <w:pPr>
        <w:pStyle w:val="Normal"/>
        <w:spacing w:lineRule="auto" w:line="276"/>
        <w:ind w:left="0" w:right="0" w:firstLine="709"/>
        <w:jc w:val="both"/>
        <w:rPr/>
      </w:pPr>
      <w:r>
        <w:rPr>
          <w:sz w:val="28"/>
          <w:szCs w:val="28"/>
        </w:rPr>
        <w:t>Лицам, замещавшим должности муниципальной службы в органах местного самоуправления муниципального образования Орловский муниципальный округ Кировской области при наличии определенного стажа назначается и выплачивается пенсия за выслугу лет (доплата к пенсии муниципальных служащих). Получателями данной меры социальной поддержки в 2024 году являлись 27 человек с ежемесячной суммой выплаты 2475,62 тыс. руб.</w:t>
      </w:r>
    </w:p>
    <w:p>
      <w:pPr>
        <w:pStyle w:val="Normal"/>
        <w:spacing w:lineRule="auto" w:line="276"/>
        <w:ind w:left="0" w:right="0" w:firstLine="709"/>
        <w:jc w:val="both"/>
        <w:rPr/>
      </w:pPr>
      <w:r>
        <w:rPr>
          <w:bCs/>
          <w:color w:val="000000" w:themeColor="text1"/>
          <w:sz w:val="28"/>
          <w:szCs w:val="28"/>
        </w:rPr>
        <w:t>На 01.01.2025 года звание «Почетный гражданин Орловского района» присвоено 19 гражданам Орловского округа. При присвоении звания «Почетный гражданин Орловского района» предоставляется единовременная выплата в размере 10 тыс.руб.  Звание «Почетный гражданин» в 2024 году присваивалось 1 человеку.</w:t>
      </w:r>
    </w:p>
    <w:p>
      <w:pPr>
        <w:pStyle w:val="Normal"/>
        <w:spacing w:lineRule="auto" w:line="276"/>
        <w:ind w:left="0" w:right="0" w:firstLine="709"/>
        <w:jc w:val="both"/>
        <w:rPr/>
      </w:pPr>
      <w:r>
        <w:rPr>
          <w:sz w:val="28"/>
          <w:szCs w:val="28"/>
        </w:rPr>
        <w:t>В рамках мероприятия по оказанию дополнительной меры социальной поддержки для  отдельных категорий граждан,  связанной  с установлением бесплатного проезда на автомобильном транспорте общего пользования (кроме такси) на муниципальных маршрутах регулярных перевозок на территории Орловского округа  в 2024 году 66 чел. получили  меру социальной поддержки,  связанной  с установлением бесплатного проезда на автомобильном транспорте общего пользования (кроме такси) на муниципальных маршрутах регулярных перевозок на территории Орловского округа на сумму 12,00 тыс.руб.</w:t>
      </w:r>
    </w:p>
    <w:p>
      <w:pPr>
        <w:pStyle w:val="Normal"/>
        <w:spacing w:lineRule="auto" w:line="276"/>
        <w:ind w:left="0" w:right="0" w:firstLine="709"/>
        <w:rPr/>
      </w:pPr>
      <w:r>
        <w:rPr>
          <w:sz w:val="28"/>
          <w:szCs w:val="28"/>
        </w:rPr>
        <w:t>Муниципальные программы признаны создать определенные условия для активации участия пенсионеров и инвалидов муниципального округа в решении социальных проблем, поддержки общественных инициатив.</w:t>
      </w:r>
    </w:p>
    <w:p>
      <w:pPr>
        <w:pStyle w:val="Normal"/>
        <w:widowControl w:val="false"/>
        <w:spacing w:lineRule="auto" w:line="276"/>
        <w:ind w:left="0" w:right="0" w:firstLine="709"/>
        <w:jc w:val="both"/>
        <w:rPr/>
      </w:pPr>
      <w:r>
        <w:rPr>
          <w:sz w:val="28"/>
          <w:szCs w:val="28"/>
        </w:rPr>
        <w:t>В Орловском  муниципальном округе проживает 1346 инвалидов, 4300 пенсионеров, 32 тружеников тыла, 26 солдатских вдов, 949 ветеранов труда федерального значения, 446 ветеранов труда Кировской области.</w:t>
      </w:r>
    </w:p>
    <w:p>
      <w:pPr>
        <w:pStyle w:val="Normal"/>
        <w:widowControl w:val="false"/>
        <w:spacing w:lineRule="auto" w:line="276"/>
        <w:ind w:left="0" w:right="0" w:firstLine="709"/>
        <w:jc w:val="both"/>
        <w:rPr/>
      </w:pPr>
      <w:r>
        <w:rPr>
          <w:sz w:val="28"/>
          <w:szCs w:val="28"/>
        </w:rPr>
        <w:t>В процессе реализации Программы будут решаться такие вопросы, как:</w:t>
      </w:r>
    </w:p>
    <w:p>
      <w:pPr>
        <w:pStyle w:val="Normal"/>
        <w:widowControl w:val="false"/>
        <w:spacing w:lineRule="auto" w:line="276"/>
        <w:ind w:left="0" w:right="0" w:firstLine="709"/>
        <w:jc w:val="both"/>
        <w:rPr/>
      </w:pPr>
      <w:r>
        <w:rPr>
          <w:sz w:val="28"/>
          <w:szCs w:val="28"/>
        </w:rPr>
        <w:t>- повышение активности ветеранов и инвалидов в общественной жизни;</w:t>
      </w:r>
    </w:p>
    <w:p>
      <w:pPr>
        <w:pStyle w:val="Normal"/>
        <w:widowControl w:val="false"/>
        <w:spacing w:lineRule="auto" w:line="276"/>
        <w:ind w:left="0" w:right="0" w:firstLine="709"/>
        <w:jc w:val="both"/>
        <w:rPr/>
      </w:pPr>
      <w:r>
        <w:rPr>
          <w:sz w:val="28"/>
          <w:szCs w:val="28"/>
        </w:rPr>
        <w:t>- обследование социально-бытовых условий жизни ветеранов и инвалидов;</w:t>
      </w:r>
    </w:p>
    <w:p>
      <w:pPr>
        <w:pStyle w:val="Normal"/>
        <w:widowControl w:val="false"/>
        <w:spacing w:lineRule="auto" w:line="276"/>
        <w:ind w:left="0" w:right="0" w:firstLine="709"/>
        <w:jc w:val="both"/>
        <w:rPr/>
      </w:pPr>
      <w:r>
        <w:rPr>
          <w:sz w:val="28"/>
          <w:szCs w:val="28"/>
        </w:rPr>
        <w:t>- поддержка творческих способностей и здорового образа жизни;</w:t>
      </w:r>
    </w:p>
    <w:p>
      <w:pPr>
        <w:pStyle w:val="Normal"/>
        <w:widowControl w:val="false"/>
        <w:spacing w:lineRule="auto" w:line="276"/>
        <w:ind w:left="0" w:right="0" w:firstLine="709"/>
        <w:jc w:val="both"/>
        <w:rPr/>
      </w:pPr>
      <w:r>
        <w:rPr>
          <w:sz w:val="28"/>
          <w:szCs w:val="28"/>
        </w:rPr>
        <w:t>- формирование условий для развития доступной среды жизнедеятельности, позволяющей решить проблемы реабилитации и интеграции в общество людей, признанных инвалидами.</w:t>
      </w:r>
    </w:p>
    <w:p>
      <w:pPr>
        <w:pStyle w:val="ConsPlusNonformat"/>
        <w:widowControl/>
        <w:spacing w:lineRule="auto" w:line="276"/>
        <w:ind w:left="0" w:right="0" w:firstLine="709"/>
        <w:jc w:val="both"/>
        <w:rPr/>
      </w:pPr>
      <w:r>
        <w:rPr>
          <w:rFonts w:cs="Times New Roman" w:ascii="Times New Roman" w:hAnsi="Times New Roman"/>
          <w:sz w:val="28"/>
          <w:szCs w:val="28"/>
        </w:rPr>
        <w:t xml:space="preserve">Целями и задачами Орловского отдела социального обслуживания населения является оказание семьям и отдельным гражданам, попавшим в трудную жизненную ситуацию, помощи в реализации законных прав и интересов, содействие в улучшении их социального и материального положения, а также психологического статуса. Орловским отделом социального обслуживания населения оказываются следующие виды услуг: </w:t>
      </w:r>
    </w:p>
    <w:p>
      <w:pPr>
        <w:pStyle w:val="ConsPlusNonformat"/>
        <w:widowControl/>
        <w:tabs>
          <w:tab w:val="clear" w:pos="113"/>
          <w:tab w:val="left" w:pos="851" w:leader="none"/>
        </w:tabs>
        <w:spacing w:lineRule="auto" w:line="276"/>
        <w:ind w:left="0" w:right="0" w:firstLine="709"/>
        <w:jc w:val="both"/>
        <w:rPr/>
      </w:pPr>
      <w:r>
        <w:rPr>
          <w:rFonts w:cs="Times New Roman" w:ascii="Times New Roman" w:hAnsi="Times New Roman"/>
          <w:sz w:val="28"/>
          <w:szCs w:val="28"/>
        </w:rPr>
        <w:t>- социально-бытовые;</w:t>
      </w:r>
    </w:p>
    <w:p>
      <w:pPr>
        <w:pStyle w:val="ConsPlusNonformat"/>
        <w:widowControl/>
        <w:tabs>
          <w:tab w:val="clear" w:pos="113"/>
          <w:tab w:val="left" w:pos="851" w:leader="none"/>
        </w:tabs>
        <w:spacing w:lineRule="auto" w:line="276"/>
        <w:ind w:left="0" w:right="0" w:firstLine="709"/>
        <w:jc w:val="both"/>
        <w:rPr/>
      </w:pPr>
      <w:r>
        <w:rPr>
          <w:rFonts w:cs="Times New Roman" w:ascii="Times New Roman" w:hAnsi="Times New Roman"/>
          <w:sz w:val="28"/>
          <w:szCs w:val="28"/>
        </w:rPr>
        <w:t>- социально-медицинские;</w:t>
      </w:r>
    </w:p>
    <w:p>
      <w:pPr>
        <w:pStyle w:val="ConsPlusNonformat"/>
        <w:widowControl/>
        <w:tabs>
          <w:tab w:val="clear" w:pos="113"/>
          <w:tab w:val="left" w:pos="851" w:leader="none"/>
        </w:tabs>
        <w:spacing w:lineRule="auto" w:line="276"/>
        <w:ind w:left="0" w:right="0" w:firstLine="709"/>
        <w:jc w:val="both"/>
        <w:rPr/>
      </w:pPr>
      <w:r>
        <w:rPr>
          <w:rFonts w:cs="Times New Roman" w:ascii="Times New Roman" w:hAnsi="Times New Roman"/>
          <w:sz w:val="28"/>
          <w:szCs w:val="28"/>
        </w:rPr>
        <w:t>- социально-психологические;</w:t>
      </w:r>
    </w:p>
    <w:p>
      <w:pPr>
        <w:pStyle w:val="ConsPlusNonformat"/>
        <w:widowControl/>
        <w:tabs>
          <w:tab w:val="clear" w:pos="113"/>
          <w:tab w:val="left" w:pos="851" w:leader="none"/>
        </w:tabs>
        <w:spacing w:lineRule="auto" w:line="276"/>
        <w:ind w:left="0" w:right="0" w:firstLine="709"/>
        <w:jc w:val="both"/>
        <w:rPr/>
      </w:pPr>
      <w:r>
        <w:rPr>
          <w:rFonts w:cs="Times New Roman" w:ascii="Times New Roman" w:hAnsi="Times New Roman"/>
          <w:sz w:val="28"/>
          <w:szCs w:val="28"/>
        </w:rPr>
        <w:t>- социально-педагогические;</w:t>
      </w:r>
    </w:p>
    <w:p>
      <w:pPr>
        <w:pStyle w:val="ConsPlusNonformat"/>
        <w:widowControl/>
        <w:tabs>
          <w:tab w:val="clear" w:pos="113"/>
          <w:tab w:val="left" w:pos="851" w:leader="none"/>
        </w:tabs>
        <w:spacing w:lineRule="auto" w:line="276"/>
        <w:ind w:left="0" w:right="0" w:firstLine="709"/>
        <w:jc w:val="both"/>
        <w:rPr/>
      </w:pPr>
      <w:r>
        <w:rPr>
          <w:rFonts w:cs="Times New Roman" w:ascii="Times New Roman" w:hAnsi="Times New Roman"/>
          <w:sz w:val="28"/>
          <w:szCs w:val="28"/>
        </w:rPr>
        <w:t>- социально-трудовые;</w:t>
      </w:r>
    </w:p>
    <w:p>
      <w:pPr>
        <w:pStyle w:val="ConsPlusNonformat"/>
        <w:widowControl/>
        <w:tabs>
          <w:tab w:val="clear" w:pos="113"/>
          <w:tab w:val="left" w:pos="851" w:leader="none"/>
        </w:tabs>
        <w:spacing w:lineRule="auto" w:line="276"/>
        <w:ind w:left="0" w:right="0" w:firstLine="709"/>
        <w:jc w:val="both"/>
        <w:rPr/>
      </w:pPr>
      <w:r>
        <w:rPr>
          <w:rFonts w:cs="Times New Roman" w:ascii="Times New Roman" w:hAnsi="Times New Roman"/>
          <w:sz w:val="28"/>
          <w:szCs w:val="28"/>
        </w:rPr>
        <w:t>- социально-правовые;</w:t>
      </w:r>
    </w:p>
    <w:p>
      <w:pPr>
        <w:pStyle w:val="ConsPlusNonformat"/>
        <w:widowControl/>
        <w:tabs>
          <w:tab w:val="clear" w:pos="113"/>
          <w:tab w:val="left" w:pos="851" w:leader="none"/>
        </w:tabs>
        <w:spacing w:lineRule="auto" w:line="276"/>
        <w:ind w:left="0" w:right="0" w:firstLine="709"/>
        <w:jc w:val="both"/>
        <w:rPr/>
      </w:pPr>
      <w:r>
        <w:rPr>
          <w:rFonts w:cs="Times New Roman" w:ascii="Times New Roman" w:hAnsi="Times New Roman"/>
          <w:sz w:val="28"/>
          <w:szCs w:val="28"/>
        </w:rPr>
        <w:t>- услуги в целях повышения коммуникативного потенциала получателей социальных услуг, имеющих ограничения жизнедеятельности, в том числе детям-инвалидам;</w:t>
      </w:r>
    </w:p>
    <w:p>
      <w:pPr>
        <w:pStyle w:val="ConsPlusNonformat"/>
        <w:widowControl/>
        <w:tabs>
          <w:tab w:val="clear" w:pos="113"/>
          <w:tab w:val="left" w:pos="851" w:leader="none"/>
        </w:tabs>
        <w:spacing w:lineRule="auto" w:line="276"/>
        <w:ind w:left="0" w:right="0" w:firstLine="709"/>
        <w:jc w:val="both"/>
        <w:rPr/>
      </w:pPr>
      <w:r>
        <w:rPr>
          <w:rFonts w:cs="Times New Roman" w:ascii="Times New Roman" w:hAnsi="Times New Roman"/>
          <w:sz w:val="28"/>
          <w:szCs w:val="28"/>
        </w:rPr>
        <w:t>- срочные социальные услуги.</w:t>
      </w:r>
    </w:p>
    <w:p>
      <w:pPr>
        <w:pStyle w:val="Normal"/>
        <w:spacing w:lineRule="auto" w:line="276"/>
        <w:ind w:left="0" w:right="0" w:firstLine="709"/>
        <w:jc w:val="both"/>
        <w:rPr/>
      </w:pPr>
      <w:r>
        <w:rPr>
          <w:bCs/>
          <w:color w:val="000000" w:themeColor="text1"/>
          <w:sz w:val="28"/>
          <w:szCs w:val="28"/>
        </w:rPr>
        <w:t>Реализация мероприятий муниципальной программы позволяет обеспечивать своевременно и в полном объеме гарантированные государством меры социальной поддержки и социальные выплаты отдельным категориям граждан, имеющим на них право в соответствии с федеральным, областным и муниципальным законодательством, повысить качество жизни населения.</w:t>
      </w:r>
    </w:p>
    <w:p>
      <w:pPr>
        <w:pStyle w:val="ConsPlusNonformat"/>
        <w:widowControl/>
        <w:spacing w:lineRule="auto" w:line="276"/>
        <w:ind w:left="0" w:right="0" w:firstLine="709"/>
        <w:jc w:val="both"/>
        <w:rPr/>
      </w:pPr>
      <w:r>
        <w:rPr>
          <w:rFonts w:cs="Times New Roman" w:ascii="Times New Roman" w:hAnsi="Times New Roman"/>
          <w:b/>
          <w:bCs/>
          <w:i/>
          <w:color w:val="000000" w:themeColor="text1"/>
          <w:sz w:val="28"/>
          <w:szCs w:val="28"/>
        </w:rPr>
        <w:t xml:space="preserve"> </w:t>
      </w:r>
      <w:r>
        <w:rPr>
          <w:rFonts w:cs="Times New Roman" w:ascii="Times New Roman" w:hAnsi="Times New Roman"/>
          <w:bCs/>
          <w:color w:val="000000" w:themeColor="text1"/>
          <w:sz w:val="28"/>
          <w:szCs w:val="28"/>
        </w:rPr>
        <w:t>Цель муниципальной программы – повышение эффективности системы предоставления мер социальной поддержки отдельным категориям граждан, проживающим в Орловском муниципальном округе.</w:t>
      </w:r>
    </w:p>
    <w:p>
      <w:pPr>
        <w:pStyle w:val="Normal"/>
        <w:ind w:left="0" w:right="0" w:firstLine="709"/>
        <w:rPr>
          <w:b/>
        </w:rPr>
      </w:pPr>
      <w:r>
        <w:rPr>
          <w:b/>
        </w:rPr>
      </w:r>
    </w:p>
    <w:p>
      <w:pPr>
        <w:pStyle w:val="Style59"/>
        <w:ind w:left="0" w:right="0" w:firstLine="709"/>
        <w:rPr>
          <w:sz w:val="16"/>
          <w:szCs w:val="16"/>
          <w:vertAlign w:val="subscript"/>
        </w:rPr>
      </w:pPr>
      <w:r>
        <w:rPr>
          <w:sz w:val="16"/>
          <w:szCs w:val="16"/>
          <w:vertAlign w:val="subscript"/>
        </w:rPr>
      </w:r>
    </w:p>
    <w:p>
      <w:pPr>
        <w:pStyle w:val="Style59"/>
        <w:spacing w:lineRule="auto" w:line="276"/>
        <w:ind w:left="0" w:right="0" w:firstLine="709"/>
        <w:rPr/>
      </w:pPr>
      <w:bookmarkStart w:id="80" w:name="_Toc122969989"/>
      <w:r>
        <w:rPr>
          <w:i w:val="false"/>
          <w:iCs w:val="false"/>
          <w:sz w:val="28"/>
          <w:szCs w:val="28"/>
        </w:rPr>
        <w:t>4.7.3 Образование</w:t>
      </w:r>
      <w:bookmarkEnd w:id="80"/>
    </w:p>
    <w:p>
      <w:pPr>
        <w:pStyle w:val="Style59"/>
        <w:spacing w:lineRule="auto" w:line="276"/>
        <w:ind w:left="0" w:right="0" w:firstLine="709"/>
        <w:rPr/>
      </w:pPr>
      <w:r>
        <w:rPr>
          <w:b w:val="false"/>
          <w:bCs w:val="false"/>
          <w:i w:val="false"/>
          <w:iCs w:val="false"/>
          <w:color w:val="000000" w:themeColor="text1"/>
          <w:sz w:val="28"/>
          <w:szCs w:val="28"/>
        </w:rPr>
        <w:t>В 2024 году на территории муниципального округа имеется функционируют 16 образовательных организаций, в том числе:</w:t>
      </w:r>
    </w:p>
    <w:p>
      <w:pPr>
        <w:pStyle w:val="Normal"/>
        <w:spacing w:lineRule="auto" w:line="276"/>
        <w:ind w:left="0" w:right="0" w:firstLine="709"/>
        <w:rPr/>
      </w:pPr>
      <w:r>
        <w:rPr>
          <w:color w:val="000000" w:themeColor="text1"/>
          <w:sz w:val="28"/>
          <w:szCs w:val="28"/>
        </w:rPr>
        <w:t>4 дошкольных образовательных организаций (все муниципальные);</w:t>
      </w:r>
    </w:p>
    <w:p>
      <w:pPr>
        <w:pStyle w:val="Normal"/>
        <w:spacing w:lineRule="auto" w:line="276"/>
        <w:ind w:left="0" w:right="0" w:firstLine="709"/>
        <w:rPr/>
      </w:pPr>
      <w:r>
        <w:rPr>
          <w:color w:val="000000" w:themeColor="text1"/>
          <w:sz w:val="28"/>
          <w:szCs w:val="28"/>
        </w:rPr>
        <w:t>8 общеобразовательных организаций (7 муниципальных и 1 областная государственная (КОГОБУ СШ г. Орлова - МБОУ СОШ № 2 города Орлова принята в областную собственность с 01.01.2018), четыре из которых с дошкольной группой и одна группа кратковременного пребывания для детей 3-7 лет при школе с. Русаново;</w:t>
      </w:r>
    </w:p>
    <w:p>
      <w:pPr>
        <w:pStyle w:val="Normal"/>
        <w:spacing w:lineRule="auto" w:line="276"/>
        <w:ind w:left="0" w:right="0" w:firstLine="709"/>
        <w:rPr/>
      </w:pPr>
      <w:r>
        <w:rPr>
          <w:color w:val="000000" w:themeColor="text1"/>
          <w:sz w:val="28"/>
          <w:szCs w:val="28"/>
        </w:rPr>
        <w:t>2 организации дополнительного образования детей (МКОУ ДО ДДТ «Мозаика» г. Орлова и МБУ ДО «Спортивная школа» г. Орлова); 2 профессиональные образовательные организации; 1 учреждение физической культуры и спорта.</w:t>
      </w:r>
    </w:p>
    <w:p>
      <w:pPr>
        <w:pStyle w:val="Normal"/>
        <w:spacing w:lineRule="auto" w:line="276"/>
        <w:ind w:left="0" w:right="0" w:firstLine="709"/>
        <w:rPr/>
      </w:pPr>
      <w:r>
        <w:rPr>
          <w:color w:val="000000" w:themeColor="text1"/>
          <w:sz w:val="28"/>
          <w:szCs w:val="28"/>
        </w:rPr>
        <w:t>2 профессиональные образовательные организации;</w:t>
      </w:r>
    </w:p>
    <w:p>
      <w:pPr>
        <w:pStyle w:val="Normal"/>
        <w:spacing w:lineRule="auto" w:line="276"/>
        <w:ind w:left="0" w:right="0" w:firstLine="709"/>
        <w:rPr/>
      </w:pPr>
      <w:r>
        <w:rPr>
          <w:color w:val="000000" w:themeColor="text1"/>
          <w:sz w:val="28"/>
          <w:szCs w:val="28"/>
        </w:rPr>
        <w:t>1 учреждение физической культуры и спорта.</w:t>
      </w:r>
    </w:p>
    <w:p>
      <w:pPr>
        <w:pStyle w:val="Normal"/>
        <w:spacing w:lineRule="auto" w:line="276"/>
        <w:ind w:left="0" w:right="0" w:firstLine="709"/>
        <w:rPr/>
      </w:pPr>
      <w:r>
        <w:rPr>
          <w:color w:val="000000" w:themeColor="text1"/>
          <w:sz w:val="28"/>
          <w:szCs w:val="28"/>
        </w:rPr>
        <w:t>На территории районного центра расположены 9 образовательных организаций (3 детских сада, 1 школа муниципальная, 1 государственная, 2 организации дополнительного образования детей (МКОУ ДОДДТ «Мозаика» г. Орлова и МБУ ДО «Спортивная школа» г. Орлова); 2 профессиональные образовательные организации). Все образовательные учреждения аккредитованы, имеют лицензию на образовательную деятельность.</w:t>
      </w:r>
    </w:p>
    <w:p>
      <w:pPr>
        <w:pStyle w:val="Normal"/>
        <w:rPr/>
      </w:pPr>
      <w:r>
        <w:rPr/>
      </w:r>
    </w:p>
    <w:p>
      <w:pPr>
        <w:pStyle w:val="Normal"/>
        <w:jc w:val="right"/>
        <w:rPr>
          <w:b/>
          <w:bCs/>
          <w:sz w:val="28"/>
          <w:szCs w:val="28"/>
        </w:rPr>
      </w:pPr>
      <w:r>
        <w:rPr>
          <w:b/>
          <w:bCs/>
          <w:sz w:val="28"/>
          <w:szCs w:val="28"/>
        </w:rPr>
        <w:t>Таблица 4.7.3.1. Система образования 2024 год.</w:t>
      </w:r>
    </w:p>
    <w:p>
      <w:pPr>
        <w:pStyle w:val="Normal"/>
        <w:jc w:val="right"/>
        <w:rPr/>
      </w:pPr>
      <w:r>
        <w:rPr/>
      </w:r>
    </w:p>
    <w:tbl>
      <w:tblPr>
        <w:tblW w:w="9450" w:type="dxa"/>
        <w:jc w:val="left"/>
        <w:tblInd w:w="222" w:type="dxa"/>
        <w:tblLayout w:type="fixed"/>
        <w:tblCellMar>
          <w:top w:w="0" w:type="dxa"/>
          <w:left w:w="108" w:type="dxa"/>
          <w:bottom w:w="0" w:type="dxa"/>
          <w:right w:w="108" w:type="dxa"/>
        </w:tblCellMar>
        <w:tblLook w:val="04a0" w:noHBand="0" w:noVBand="1" w:firstColumn="1" w:lastRow="0" w:lastColumn="0" w:firstRow="1"/>
      </w:tblPr>
      <w:tblGrid>
        <w:gridCol w:w="3058"/>
        <w:gridCol w:w="1527"/>
        <w:gridCol w:w="1531"/>
        <w:gridCol w:w="1650"/>
        <w:gridCol w:w="1684"/>
      </w:tblGrid>
      <w:tr>
        <w:trPr>
          <w:tblHeader w:val="true"/>
          <w:trHeight w:val="255" w:hRule="atLeast"/>
        </w:trPr>
        <w:tc>
          <w:tcPr>
            <w:tcW w:w="30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color w:val="000000" w:themeColor="text1"/>
                <w:sz w:val="24"/>
                <w:highlight w:val="none"/>
                <w:shd w:fill="auto" w:val="clear"/>
              </w:rPr>
            </w:pPr>
            <w:r>
              <w:rPr>
                <w:color w:val="000000" w:themeColor="text1"/>
                <w:sz w:val="24"/>
                <w:shd w:fill="auto" w:val="clear"/>
              </w:rPr>
              <w:t>Показатель</w:t>
            </w:r>
          </w:p>
        </w:tc>
        <w:tc>
          <w:tcPr>
            <w:tcW w:w="15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themeColor="text1"/>
                <w:highlight w:val="none"/>
                <w:shd w:fill="auto" w:val="clear"/>
              </w:rPr>
            </w:pPr>
            <w:r>
              <w:rPr>
                <w:color w:val="000000" w:themeColor="text1"/>
                <w:sz w:val="24"/>
                <w:shd w:fill="auto" w:val="clear"/>
              </w:rPr>
              <w:t>Дошкольное образование</w:t>
            </w:r>
          </w:p>
        </w:tc>
        <w:tc>
          <w:tcPr>
            <w:tcW w:w="1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themeColor="text1"/>
                <w:highlight w:val="none"/>
                <w:shd w:fill="auto" w:val="clear"/>
              </w:rPr>
            </w:pPr>
            <w:r>
              <w:rPr>
                <w:color w:val="000000" w:themeColor="text1"/>
                <w:sz w:val="24"/>
                <w:shd w:fill="auto" w:val="clear"/>
              </w:rPr>
              <w:t>Общее образование</w:t>
            </w:r>
          </w:p>
        </w:tc>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themeColor="text1"/>
                <w:highlight w:val="none"/>
                <w:shd w:fill="auto" w:val="clear"/>
              </w:rPr>
            </w:pPr>
            <w:r>
              <w:rPr>
                <w:color w:val="000000" w:themeColor="text1"/>
                <w:sz w:val="24"/>
                <w:shd w:fill="auto" w:val="clear"/>
              </w:rPr>
              <w:t>Среднее профессиональное образование</w:t>
            </w:r>
          </w:p>
        </w:tc>
        <w:tc>
          <w:tcPr>
            <w:tcW w:w="16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themeColor="text1"/>
                <w:highlight w:val="none"/>
                <w:shd w:fill="auto" w:val="clear"/>
              </w:rPr>
            </w:pPr>
            <w:r>
              <w:rPr>
                <w:color w:val="000000" w:themeColor="text1"/>
                <w:sz w:val="24"/>
                <w:shd w:fill="auto" w:val="clear"/>
              </w:rPr>
              <w:t>Дополнительное образование</w:t>
            </w:r>
          </w:p>
        </w:tc>
      </w:tr>
      <w:tr>
        <w:trPr>
          <w:trHeight w:val="255" w:hRule="atLeast"/>
        </w:trPr>
        <w:tc>
          <w:tcPr>
            <w:tcW w:w="30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color w:val="000000" w:themeColor="text1"/>
                <w:sz w:val="24"/>
              </w:rPr>
            </w:pPr>
            <w:r>
              <w:rPr>
                <w:color w:val="000000" w:themeColor="text1"/>
                <w:sz w:val="24"/>
              </w:rPr>
              <w:t>Число образовательных организаций (областные /муниципальные)</w:t>
            </w:r>
          </w:p>
        </w:tc>
        <w:tc>
          <w:tcPr>
            <w:tcW w:w="15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val="000000" w:themeColor="text1"/>
                <w:sz w:val="24"/>
              </w:rPr>
            </w:pPr>
            <w:r>
              <w:rPr>
                <w:color w:val="000000" w:themeColor="text1"/>
                <w:sz w:val="24"/>
              </w:rPr>
              <w:t>4 (0/4)</w:t>
            </w:r>
          </w:p>
        </w:tc>
        <w:tc>
          <w:tcPr>
            <w:tcW w:w="1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val="000000" w:themeColor="text1"/>
                <w:sz w:val="24"/>
              </w:rPr>
            </w:pPr>
            <w:r>
              <w:rPr>
                <w:color w:val="000000" w:themeColor="text1"/>
                <w:sz w:val="24"/>
              </w:rPr>
              <w:t>8 (1/7)</w:t>
            </w:r>
          </w:p>
        </w:tc>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val="000000" w:themeColor="text1"/>
                <w:sz w:val="24"/>
              </w:rPr>
            </w:pPr>
            <w:r>
              <w:rPr>
                <w:color w:val="000000" w:themeColor="text1"/>
                <w:sz w:val="24"/>
              </w:rPr>
              <w:t>2 (2/0)</w:t>
            </w:r>
          </w:p>
        </w:tc>
        <w:tc>
          <w:tcPr>
            <w:tcW w:w="16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val="000000" w:themeColor="text1"/>
                <w:sz w:val="24"/>
              </w:rPr>
            </w:pPr>
            <w:r>
              <w:rPr>
                <w:color w:val="000000" w:themeColor="text1"/>
                <w:sz w:val="24"/>
              </w:rPr>
              <w:t>2 (0/2)</w:t>
            </w:r>
          </w:p>
        </w:tc>
      </w:tr>
      <w:tr>
        <w:trPr>
          <w:trHeight w:val="255" w:hRule="atLeast"/>
        </w:trPr>
        <w:tc>
          <w:tcPr>
            <w:tcW w:w="30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color w:val="000000" w:themeColor="text1"/>
                <w:sz w:val="24"/>
              </w:rPr>
            </w:pPr>
            <w:r>
              <w:rPr>
                <w:color w:val="000000" w:themeColor="text1"/>
                <w:sz w:val="24"/>
              </w:rPr>
              <w:t>Численность обучающихся</w:t>
            </w:r>
          </w:p>
        </w:tc>
        <w:tc>
          <w:tcPr>
            <w:tcW w:w="15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val="000000" w:themeColor="text1"/>
                <w:sz w:val="24"/>
              </w:rPr>
            </w:pPr>
            <w:r>
              <w:rPr>
                <w:color w:val="000000" w:themeColor="text1"/>
                <w:sz w:val="24"/>
              </w:rPr>
              <w:t>362</w:t>
            </w:r>
          </w:p>
        </w:tc>
        <w:tc>
          <w:tcPr>
            <w:tcW w:w="1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val="000000" w:themeColor="text1"/>
                <w:sz w:val="24"/>
              </w:rPr>
            </w:pPr>
            <w:r>
              <w:rPr>
                <w:color w:val="000000" w:themeColor="text1"/>
                <w:sz w:val="24"/>
              </w:rPr>
              <w:t>1012</w:t>
            </w:r>
          </w:p>
        </w:tc>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val="000000" w:themeColor="text1"/>
                <w:sz w:val="24"/>
              </w:rPr>
            </w:pPr>
            <w:r>
              <w:rPr>
                <w:color w:val="000000" w:themeColor="text1"/>
                <w:sz w:val="24"/>
              </w:rPr>
              <w:t>862</w:t>
            </w:r>
          </w:p>
        </w:tc>
        <w:tc>
          <w:tcPr>
            <w:tcW w:w="16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val="000000" w:themeColor="text1"/>
                <w:sz w:val="24"/>
              </w:rPr>
            </w:pPr>
            <w:r>
              <w:rPr>
                <w:color w:val="000000" w:themeColor="text1"/>
                <w:sz w:val="24"/>
              </w:rPr>
              <w:t>781</w:t>
            </w:r>
          </w:p>
        </w:tc>
      </w:tr>
      <w:tr>
        <w:trPr>
          <w:trHeight w:val="255" w:hRule="atLeast"/>
        </w:trPr>
        <w:tc>
          <w:tcPr>
            <w:tcW w:w="30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color w:val="000000" w:themeColor="text1"/>
                <w:sz w:val="24"/>
              </w:rPr>
            </w:pPr>
            <w:r>
              <w:rPr>
                <w:color w:val="000000" w:themeColor="text1"/>
                <w:sz w:val="24"/>
              </w:rPr>
              <w:t>Численность педагогических работников</w:t>
            </w:r>
          </w:p>
        </w:tc>
        <w:tc>
          <w:tcPr>
            <w:tcW w:w="15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val="000000" w:themeColor="text1"/>
                <w:sz w:val="24"/>
              </w:rPr>
            </w:pPr>
            <w:r>
              <w:rPr>
                <w:color w:val="000000" w:themeColor="text1"/>
                <w:sz w:val="24"/>
              </w:rPr>
              <w:t>54</w:t>
            </w:r>
          </w:p>
        </w:tc>
        <w:tc>
          <w:tcPr>
            <w:tcW w:w="1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val="000000" w:themeColor="text1"/>
                <w:sz w:val="24"/>
              </w:rPr>
            </w:pPr>
            <w:r>
              <w:rPr>
                <w:color w:val="000000" w:themeColor="text1"/>
                <w:sz w:val="24"/>
              </w:rPr>
              <w:t>119</w:t>
            </w:r>
          </w:p>
        </w:tc>
        <w:tc>
          <w:tcPr>
            <w:tcW w:w="1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val="000000" w:themeColor="text1"/>
                <w:sz w:val="24"/>
              </w:rPr>
            </w:pPr>
            <w:r>
              <w:rPr>
                <w:color w:val="000000" w:themeColor="text1"/>
                <w:sz w:val="24"/>
              </w:rPr>
              <w:t>53</w:t>
            </w:r>
          </w:p>
        </w:tc>
        <w:tc>
          <w:tcPr>
            <w:tcW w:w="16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hanging="0"/>
              <w:jc w:val="center"/>
              <w:rPr>
                <w:color w:val="000000" w:themeColor="text1"/>
                <w:sz w:val="24"/>
              </w:rPr>
            </w:pPr>
            <w:r>
              <w:rPr>
                <w:color w:val="000000" w:themeColor="text1"/>
                <w:sz w:val="24"/>
              </w:rPr>
              <w:t>15</w:t>
            </w:r>
          </w:p>
        </w:tc>
      </w:tr>
    </w:tbl>
    <w:p>
      <w:pPr>
        <w:pStyle w:val="Normal"/>
        <w:jc w:val="center"/>
        <w:rPr>
          <w:b/>
          <w:sz w:val="23"/>
          <w:szCs w:val="23"/>
        </w:rPr>
      </w:pPr>
      <w:r>
        <w:rPr>
          <w:b/>
          <w:sz w:val="23"/>
          <w:szCs w:val="23"/>
        </w:rPr>
      </w:r>
    </w:p>
    <w:p>
      <w:pPr>
        <w:pStyle w:val="Normal"/>
        <w:ind w:hanging="0"/>
        <w:rPr>
          <w:b/>
          <w:sz w:val="23"/>
          <w:szCs w:val="23"/>
        </w:rPr>
      </w:pPr>
      <w:r>
        <w:rPr>
          <w:b/>
          <w:sz w:val="23"/>
          <w:szCs w:val="23"/>
        </w:rPr>
      </w:r>
    </w:p>
    <w:p>
      <w:pPr>
        <w:pStyle w:val="Normal"/>
        <w:ind w:hanging="0"/>
        <w:jc w:val="right"/>
        <w:rPr>
          <w:b/>
          <w:sz w:val="28"/>
          <w:szCs w:val="28"/>
        </w:rPr>
      </w:pPr>
      <w:r>
        <w:rPr>
          <w:b/>
          <w:sz w:val="28"/>
          <w:szCs w:val="28"/>
        </w:rPr>
        <w:t>Таблица 4.7.3.2. Охват детей дошкольным образованием за 2022-2024г.</w:t>
      </w:r>
    </w:p>
    <w:p>
      <w:pPr>
        <w:pStyle w:val="Normal"/>
        <w:ind w:hanging="0"/>
        <w:jc w:val="both"/>
        <w:rPr>
          <w:b/>
          <w:sz w:val="28"/>
          <w:szCs w:val="28"/>
        </w:rPr>
      </w:pPr>
      <w:r>
        <w:rPr>
          <w:b/>
          <w:sz w:val="28"/>
          <w:szCs w:val="28"/>
        </w:rPr>
      </w:r>
    </w:p>
    <w:tbl>
      <w:tblPr>
        <w:tblW w:w="9345" w:type="dxa"/>
        <w:jc w:val="right"/>
        <w:tblInd w:w="0" w:type="dxa"/>
        <w:tblLayout w:type="fixed"/>
        <w:tblCellMar>
          <w:top w:w="28" w:type="dxa"/>
          <w:left w:w="28" w:type="dxa"/>
          <w:bottom w:w="28" w:type="dxa"/>
          <w:right w:w="28" w:type="dxa"/>
        </w:tblCellMar>
      </w:tblPr>
      <w:tblGrid>
        <w:gridCol w:w="2325"/>
        <w:gridCol w:w="2340"/>
        <w:gridCol w:w="2340"/>
        <w:gridCol w:w="2339"/>
      </w:tblGrid>
      <w:tr>
        <w:trPr/>
        <w:tc>
          <w:tcPr>
            <w:tcW w:w="2325" w:type="dxa"/>
            <w:tcBorders>
              <w:top w:val="single" w:sz="2" w:space="0" w:color="000000"/>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Наименование учреждения</w:t>
            </w:r>
          </w:p>
        </w:tc>
        <w:tc>
          <w:tcPr>
            <w:tcW w:w="2340" w:type="dxa"/>
            <w:tcBorders>
              <w:top w:val="single" w:sz="2" w:space="0" w:color="000000"/>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2022</w:t>
            </w:r>
          </w:p>
        </w:tc>
        <w:tc>
          <w:tcPr>
            <w:tcW w:w="2340" w:type="dxa"/>
            <w:tcBorders>
              <w:top w:val="single" w:sz="2" w:space="0" w:color="000000"/>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2023</w:t>
            </w:r>
          </w:p>
        </w:tc>
        <w:tc>
          <w:tcPr>
            <w:tcW w:w="2339" w:type="dxa"/>
            <w:tcBorders>
              <w:top w:val="single" w:sz="2" w:space="0" w:color="000000"/>
              <w:left w:val="single" w:sz="2" w:space="0" w:color="000000"/>
              <w:bottom w:val="single" w:sz="2" w:space="0" w:color="000000"/>
              <w:right w:val="single" w:sz="2" w:space="0" w:color="000000"/>
            </w:tcBorders>
          </w:tcPr>
          <w:p>
            <w:pPr>
              <w:pStyle w:val="Normal"/>
              <w:widowControl w:val="false"/>
              <w:spacing w:before="0" w:after="120"/>
              <w:jc w:val="center"/>
              <w:rPr>
                <w:color w:val="000000" w:themeColor="text1"/>
                <w:sz w:val="24"/>
              </w:rPr>
            </w:pPr>
            <w:r>
              <w:rPr>
                <w:color w:val="000000" w:themeColor="text1"/>
                <w:sz w:val="24"/>
              </w:rPr>
              <w:t>2024</w:t>
            </w:r>
          </w:p>
        </w:tc>
      </w:tr>
      <w:tr>
        <w:trPr/>
        <w:tc>
          <w:tcPr>
            <w:tcW w:w="2325"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МКДОУДСОРВ № 1</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w:t>
            </w:r>
          </w:p>
        </w:tc>
        <w:tc>
          <w:tcPr>
            <w:tcW w:w="2339" w:type="dxa"/>
            <w:tcBorders>
              <w:left w:val="single" w:sz="2" w:space="0" w:color="000000"/>
              <w:bottom w:val="single" w:sz="2" w:space="0" w:color="000000"/>
              <w:right w:val="single" w:sz="2" w:space="0" w:color="000000"/>
            </w:tcBorders>
          </w:tcPr>
          <w:p>
            <w:pPr>
              <w:pStyle w:val="Normal"/>
              <w:widowControl w:val="false"/>
              <w:spacing w:before="0" w:after="120"/>
              <w:jc w:val="center"/>
              <w:rPr>
                <w:color w:val="000000" w:themeColor="text1"/>
                <w:sz w:val="24"/>
              </w:rPr>
            </w:pPr>
            <w:r>
              <w:rPr>
                <w:color w:val="000000" w:themeColor="text1"/>
                <w:sz w:val="24"/>
              </w:rPr>
              <w:t>-</w:t>
            </w:r>
          </w:p>
        </w:tc>
      </w:tr>
      <w:tr>
        <w:trPr/>
        <w:tc>
          <w:tcPr>
            <w:tcW w:w="2325"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МКДОУДСОРВ № 3</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64</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60</w:t>
            </w:r>
          </w:p>
        </w:tc>
        <w:tc>
          <w:tcPr>
            <w:tcW w:w="2339" w:type="dxa"/>
            <w:tcBorders>
              <w:left w:val="single" w:sz="2" w:space="0" w:color="000000"/>
              <w:bottom w:val="single" w:sz="2" w:space="0" w:color="000000"/>
              <w:right w:val="single" w:sz="2" w:space="0" w:color="000000"/>
            </w:tcBorders>
          </w:tcPr>
          <w:p>
            <w:pPr>
              <w:pStyle w:val="Normal"/>
              <w:widowControl w:val="false"/>
              <w:spacing w:before="0" w:after="120"/>
              <w:jc w:val="center"/>
              <w:rPr>
                <w:color w:val="000000" w:themeColor="text1"/>
                <w:sz w:val="24"/>
              </w:rPr>
            </w:pPr>
            <w:r>
              <w:rPr>
                <w:color w:val="000000" w:themeColor="text1"/>
                <w:sz w:val="24"/>
              </w:rPr>
              <w:t>60</w:t>
            </w:r>
          </w:p>
        </w:tc>
      </w:tr>
      <w:tr>
        <w:trPr/>
        <w:tc>
          <w:tcPr>
            <w:tcW w:w="2325"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МКДОУДСОРВ «Теремок»</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98</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99</w:t>
            </w:r>
          </w:p>
        </w:tc>
        <w:tc>
          <w:tcPr>
            <w:tcW w:w="2339" w:type="dxa"/>
            <w:tcBorders>
              <w:left w:val="single" w:sz="2" w:space="0" w:color="000000"/>
              <w:bottom w:val="single" w:sz="2" w:space="0" w:color="000000"/>
              <w:right w:val="single" w:sz="2" w:space="0" w:color="000000"/>
            </w:tcBorders>
          </w:tcPr>
          <w:p>
            <w:pPr>
              <w:pStyle w:val="Normal"/>
              <w:widowControl w:val="false"/>
              <w:spacing w:before="0" w:after="120"/>
              <w:jc w:val="center"/>
              <w:rPr>
                <w:color w:val="000000" w:themeColor="text1"/>
                <w:sz w:val="24"/>
              </w:rPr>
            </w:pPr>
            <w:r>
              <w:rPr>
                <w:color w:val="000000" w:themeColor="text1"/>
                <w:sz w:val="24"/>
              </w:rPr>
              <w:t>88</w:t>
            </w:r>
          </w:p>
        </w:tc>
      </w:tr>
      <w:tr>
        <w:trPr/>
        <w:tc>
          <w:tcPr>
            <w:tcW w:w="2325"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МКДОУДСОРВ «Калинка»</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182</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139</w:t>
            </w:r>
          </w:p>
        </w:tc>
        <w:tc>
          <w:tcPr>
            <w:tcW w:w="2339" w:type="dxa"/>
            <w:tcBorders>
              <w:left w:val="single" w:sz="2" w:space="0" w:color="000000"/>
              <w:bottom w:val="single" w:sz="2" w:space="0" w:color="000000"/>
              <w:right w:val="single" w:sz="2" w:space="0" w:color="000000"/>
            </w:tcBorders>
          </w:tcPr>
          <w:p>
            <w:pPr>
              <w:pStyle w:val="Normal"/>
              <w:widowControl w:val="false"/>
              <w:spacing w:before="0" w:after="120"/>
              <w:jc w:val="center"/>
              <w:rPr>
                <w:color w:val="000000" w:themeColor="text1"/>
                <w:sz w:val="24"/>
              </w:rPr>
            </w:pPr>
            <w:r>
              <w:rPr>
                <w:color w:val="000000" w:themeColor="text1"/>
                <w:sz w:val="24"/>
              </w:rPr>
              <w:t>130</w:t>
            </w:r>
          </w:p>
        </w:tc>
      </w:tr>
      <w:tr>
        <w:trPr/>
        <w:tc>
          <w:tcPr>
            <w:tcW w:w="2325"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МКДОУДСОРВ «Золотой ключик» д.Кузнецы</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27</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34</w:t>
            </w:r>
          </w:p>
        </w:tc>
        <w:tc>
          <w:tcPr>
            <w:tcW w:w="2339" w:type="dxa"/>
            <w:tcBorders>
              <w:left w:val="single" w:sz="2" w:space="0" w:color="000000"/>
              <w:bottom w:val="single" w:sz="2" w:space="0" w:color="000000"/>
              <w:right w:val="single" w:sz="2" w:space="0" w:color="000000"/>
            </w:tcBorders>
          </w:tcPr>
          <w:p>
            <w:pPr>
              <w:pStyle w:val="Normal"/>
              <w:widowControl w:val="false"/>
              <w:spacing w:before="0" w:after="120"/>
              <w:jc w:val="center"/>
              <w:rPr>
                <w:color w:val="000000" w:themeColor="text1"/>
                <w:sz w:val="24"/>
              </w:rPr>
            </w:pPr>
            <w:r>
              <w:rPr>
                <w:color w:val="000000" w:themeColor="text1"/>
                <w:sz w:val="24"/>
              </w:rPr>
              <w:t>35</w:t>
            </w:r>
          </w:p>
        </w:tc>
      </w:tr>
      <w:tr>
        <w:trPr/>
        <w:tc>
          <w:tcPr>
            <w:tcW w:w="2325"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Дош. группа МКОУ ООШ д.Цепели</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23</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26</w:t>
            </w:r>
          </w:p>
        </w:tc>
        <w:tc>
          <w:tcPr>
            <w:tcW w:w="2339" w:type="dxa"/>
            <w:tcBorders>
              <w:left w:val="single" w:sz="2" w:space="0" w:color="000000"/>
              <w:bottom w:val="single" w:sz="2" w:space="0" w:color="000000"/>
              <w:right w:val="single" w:sz="2" w:space="0" w:color="000000"/>
            </w:tcBorders>
          </w:tcPr>
          <w:p>
            <w:pPr>
              <w:pStyle w:val="Normal"/>
              <w:widowControl w:val="false"/>
              <w:spacing w:before="0" w:after="120"/>
              <w:jc w:val="center"/>
              <w:rPr>
                <w:color w:val="000000" w:themeColor="text1"/>
                <w:sz w:val="24"/>
              </w:rPr>
            </w:pPr>
            <w:r>
              <w:rPr>
                <w:color w:val="000000" w:themeColor="text1"/>
                <w:sz w:val="24"/>
              </w:rPr>
              <w:t>20</w:t>
            </w:r>
          </w:p>
        </w:tc>
      </w:tr>
      <w:tr>
        <w:trPr/>
        <w:tc>
          <w:tcPr>
            <w:tcW w:w="2325"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Дош. группа МКОУ СОШ с.Чудиново</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16</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15</w:t>
            </w:r>
          </w:p>
        </w:tc>
        <w:tc>
          <w:tcPr>
            <w:tcW w:w="2339" w:type="dxa"/>
            <w:tcBorders>
              <w:left w:val="single" w:sz="2" w:space="0" w:color="000000"/>
              <w:bottom w:val="single" w:sz="2" w:space="0" w:color="000000"/>
              <w:right w:val="single" w:sz="2" w:space="0" w:color="000000"/>
            </w:tcBorders>
          </w:tcPr>
          <w:p>
            <w:pPr>
              <w:pStyle w:val="Normal"/>
              <w:widowControl w:val="false"/>
              <w:spacing w:before="0" w:after="120"/>
              <w:jc w:val="center"/>
              <w:rPr>
                <w:color w:val="000000" w:themeColor="text1"/>
                <w:sz w:val="24"/>
              </w:rPr>
            </w:pPr>
            <w:r>
              <w:rPr>
                <w:color w:val="000000" w:themeColor="text1"/>
                <w:sz w:val="24"/>
              </w:rPr>
              <w:t>14</w:t>
            </w:r>
          </w:p>
        </w:tc>
      </w:tr>
      <w:tr>
        <w:trPr/>
        <w:tc>
          <w:tcPr>
            <w:tcW w:w="2325"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Дош. группа МКОУ ООШ с.Тохтино</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11</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6</w:t>
            </w:r>
          </w:p>
        </w:tc>
        <w:tc>
          <w:tcPr>
            <w:tcW w:w="2339" w:type="dxa"/>
            <w:tcBorders>
              <w:left w:val="single" w:sz="2" w:space="0" w:color="000000"/>
              <w:bottom w:val="single" w:sz="2" w:space="0" w:color="000000"/>
              <w:right w:val="single" w:sz="2" w:space="0" w:color="000000"/>
            </w:tcBorders>
          </w:tcPr>
          <w:p>
            <w:pPr>
              <w:pStyle w:val="Normal"/>
              <w:widowControl w:val="false"/>
              <w:spacing w:before="0" w:after="120"/>
              <w:jc w:val="center"/>
              <w:rPr>
                <w:color w:val="000000" w:themeColor="text1"/>
                <w:sz w:val="24"/>
              </w:rPr>
            </w:pPr>
            <w:r>
              <w:rPr>
                <w:color w:val="000000" w:themeColor="text1"/>
                <w:sz w:val="24"/>
              </w:rPr>
              <w:t>5</w:t>
            </w:r>
          </w:p>
        </w:tc>
      </w:tr>
      <w:tr>
        <w:trPr/>
        <w:tc>
          <w:tcPr>
            <w:tcW w:w="2325"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Дош. группа МКОУ ООШ с.Колково</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8</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5</w:t>
            </w:r>
          </w:p>
        </w:tc>
        <w:tc>
          <w:tcPr>
            <w:tcW w:w="2339" w:type="dxa"/>
            <w:tcBorders>
              <w:left w:val="single" w:sz="2" w:space="0" w:color="000000"/>
              <w:bottom w:val="single" w:sz="2" w:space="0" w:color="000000"/>
              <w:right w:val="single" w:sz="2" w:space="0" w:color="000000"/>
            </w:tcBorders>
          </w:tcPr>
          <w:p>
            <w:pPr>
              <w:pStyle w:val="Normal"/>
              <w:widowControl w:val="false"/>
              <w:spacing w:before="0" w:after="120"/>
              <w:jc w:val="center"/>
              <w:rPr>
                <w:color w:val="000000" w:themeColor="text1"/>
                <w:sz w:val="24"/>
              </w:rPr>
            </w:pPr>
            <w:r>
              <w:rPr>
                <w:color w:val="000000" w:themeColor="text1"/>
                <w:sz w:val="24"/>
              </w:rPr>
              <w:t>8</w:t>
            </w:r>
          </w:p>
        </w:tc>
      </w:tr>
      <w:tr>
        <w:trPr/>
        <w:tc>
          <w:tcPr>
            <w:tcW w:w="2325"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Дош. группа МКОУ ООШ с.Русаново</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1</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1</w:t>
            </w:r>
          </w:p>
        </w:tc>
        <w:tc>
          <w:tcPr>
            <w:tcW w:w="2339" w:type="dxa"/>
            <w:tcBorders>
              <w:left w:val="single" w:sz="2" w:space="0" w:color="000000"/>
              <w:bottom w:val="single" w:sz="2" w:space="0" w:color="000000"/>
              <w:right w:val="single" w:sz="2" w:space="0" w:color="000000"/>
            </w:tcBorders>
          </w:tcPr>
          <w:p>
            <w:pPr>
              <w:pStyle w:val="Normal"/>
              <w:widowControl w:val="false"/>
              <w:spacing w:before="0" w:after="120"/>
              <w:jc w:val="center"/>
              <w:rPr>
                <w:color w:val="000000" w:themeColor="text1"/>
                <w:sz w:val="24"/>
              </w:rPr>
            </w:pPr>
            <w:r>
              <w:rPr>
                <w:color w:val="000000" w:themeColor="text1"/>
                <w:sz w:val="24"/>
              </w:rPr>
              <w:t>2</w:t>
            </w:r>
          </w:p>
        </w:tc>
      </w:tr>
      <w:tr>
        <w:trPr/>
        <w:tc>
          <w:tcPr>
            <w:tcW w:w="2325"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Город</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344</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298</w:t>
            </w:r>
          </w:p>
        </w:tc>
        <w:tc>
          <w:tcPr>
            <w:tcW w:w="2339" w:type="dxa"/>
            <w:tcBorders>
              <w:left w:val="single" w:sz="2" w:space="0" w:color="000000"/>
              <w:bottom w:val="single" w:sz="2" w:space="0" w:color="000000"/>
              <w:right w:val="single" w:sz="2" w:space="0" w:color="000000"/>
            </w:tcBorders>
          </w:tcPr>
          <w:p>
            <w:pPr>
              <w:pStyle w:val="Normal"/>
              <w:widowControl w:val="false"/>
              <w:spacing w:before="0" w:after="120"/>
              <w:jc w:val="center"/>
              <w:rPr>
                <w:color w:val="000000" w:themeColor="text1"/>
                <w:sz w:val="24"/>
              </w:rPr>
            </w:pPr>
            <w:r>
              <w:rPr>
                <w:color w:val="000000" w:themeColor="text1"/>
                <w:sz w:val="24"/>
              </w:rPr>
              <w:t>278</w:t>
            </w:r>
          </w:p>
        </w:tc>
      </w:tr>
      <w:tr>
        <w:trPr/>
        <w:tc>
          <w:tcPr>
            <w:tcW w:w="2325"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Село</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86</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87</w:t>
            </w:r>
          </w:p>
        </w:tc>
        <w:tc>
          <w:tcPr>
            <w:tcW w:w="2339" w:type="dxa"/>
            <w:tcBorders>
              <w:left w:val="single" w:sz="2" w:space="0" w:color="000000"/>
              <w:bottom w:val="single" w:sz="2" w:space="0" w:color="000000"/>
              <w:right w:val="single" w:sz="2" w:space="0" w:color="000000"/>
            </w:tcBorders>
          </w:tcPr>
          <w:p>
            <w:pPr>
              <w:pStyle w:val="Normal"/>
              <w:widowControl w:val="false"/>
              <w:spacing w:before="0" w:after="120"/>
              <w:jc w:val="center"/>
              <w:rPr>
                <w:color w:val="000000" w:themeColor="text1"/>
                <w:sz w:val="24"/>
              </w:rPr>
            </w:pPr>
            <w:r>
              <w:rPr>
                <w:color w:val="000000" w:themeColor="text1"/>
                <w:sz w:val="24"/>
              </w:rPr>
              <w:t>84</w:t>
            </w:r>
          </w:p>
        </w:tc>
      </w:tr>
      <w:tr>
        <w:trPr/>
        <w:tc>
          <w:tcPr>
            <w:tcW w:w="2325"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Итого:</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430</w:t>
            </w:r>
          </w:p>
        </w:tc>
        <w:tc>
          <w:tcPr>
            <w:tcW w:w="2340" w:type="dxa"/>
            <w:tcBorders>
              <w:left w:val="single" w:sz="2" w:space="0" w:color="000000"/>
              <w:bottom w:val="single" w:sz="2" w:space="0" w:color="000000"/>
            </w:tcBorders>
          </w:tcPr>
          <w:p>
            <w:pPr>
              <w:pStyle w:val="Normal"/>
              <w:widowControl w:val="false"/>
              <w:spacing w:before="0" w:after="120"/>
              <w:jc w:val="center"/>
              <w:rPr>
                <w:color w:val="000000" w:themeColor="text1"/>
                <w:sz w:val="24"/>
              </w:rPr>
            </w:pPr>
            <w:r>
              <w:rPr>
                <w:color w:val="000000" w:themeColor="text1"/>
                <w:sz w:val="24"/>
              </w:rPr>
              <w:t>385</w:t>
            </w:r>
          </w:p>
        </w:tc>
        <w:tc>
          <w:tcPr>
            <w:tcW w:w="2339" w:type="dxa"/>
            <w:tcBorders>
              <w:left w:val="single" w:sz="2" w:space="0" w:color="000000"/>
              <w:bottom w:val="single" w:sz="2" w:space="0" w:color="000000"/>
              <w:right w:val="single" w:sz="2" w:space="0" w:color="000000"/>
            </w:tcBorders>
          </w:tcPr>
          <w:p>
            <w:pPr>
              <w:pStyle w:val="Normal"/>
              <w:widowControl w:val="false"/>
              <w:spacing w:before="0" w:after="120"/>
              <w:jc w:val="center"/>
              <w:rPr>
                <w:color w:val="000000" w:themeColor="text1"/>
                <w:sz w:val="24"/>
              </w:rPr>
            </w:pPr>
            <w:r>
              <w:rPr>
                <w:color w:val="000000" w:themeColor="text1"/>
                <w:sz w:val="24"/>
              </w:rPr>
              <w:t>362</w:t>
            </w:r>
          </w:p>
        </w:tc>
      </w:tr>
    </w:tbl>
    <w:p>
      <w:pPr>
        <w:pStyle w:val="Normal"/>
        <w:ind w:hanging="0"/>
        <w:jc w:val="right"/>
        <w:rPr>
          <w:b/>
          <w:sz w:val="28"/>
          <w:szCs w:val="28"/>
        </w:rPr>
      </w:pPr>
      <w:r>
        <w:rPr>
          <w:b/>
          <w:sz w:val="28"/>
          <w:szCs w:val="28"/>
        </w:rPr>
      </w:r>
    </w:p>
    <w:p>
      <w:pPr>
        <w:pStyle w:val="Normal"/>
        <w:spacing w:lineRule="auto" w:line="276"/>
        <w:ind w:firstLine="709"/>
        <w:rPr/>
      </w:pPr>
      <w:r>
        <w:rPr>
          <w:color w:val="000000" w:themeColor="text1"/>
          <w:sz w:val="28"/>
          <w:szCs w:val="28"/>
        </w:rPr>
        <w:t>В 2024 году в 8 общеобразовательных учреждениях района обучалось 1012 учеников.</w:t>
      </w:r>
    </w:p>
    <w:p>
      <w:pPr>
        <w:pStyle w:val="Normal"/>
        <w:ind w:firstLine="709"/>
        <w:rPr>
          <w:color w:val="000000" w:themeColor="text1"/>
        </w:rPr>
      </w:pPr>
      <w:r>
        <w:rPr>
          <w:color w:val="000000" w:themeColor="text1"/>
        </w:rPr>
      </w:r>
    </w:p>
    <w:p>
      <w:pPr>
        <w:pStyle w:val="Normal"/>
        <w:ind w:firstLine="709"/>
        <w:jc w:val="right"/>
        <w:rPr>
          <w:b/>
          <w:bCs/>
          <w:sz w:val="28"/>
          <w:szCs w:val="28"/>
        </w:rPr>
      </w:pPr>
      <w:r>
        <w:rPr>
          <w:b/>
          <w:bCs/>
          <w:color w:val="000000" w:themeColor="text1"/>
          <w:sz w:val="28"/>
          <w:szCs w:val="28"/>
        </w:rPr>
        <w:t>Таблица 4.7.3.3. Количество учащихся по школам 2022-2025</w:t>
      </w:r>
    </w:p>
    <w:p>
      <w:pPr>
        <w:pStyle w:val="Normal"/>
        <w:ind w:firstLine="709"/>
        <w:jc w:val="both"/>
        <w:rPr>
          <w:color w:val="000000" w:themeColor="text1"/>
        </w:rPr>
      </w:pPr>
      <w:r>
        <w:rPr>
          <w:color w:val="000000" w:themeColor="text1"/>
        </w:rPr>
      </w:r>
    </w:p>
    <w:p>
      <w:pPr>
        <w:pStyle w:val="Normal"/>
        <w:rPr/>
      </w:pPr>
      <w:r>
        <w:rPr/>
      </w:r>
    </w:p>
    <w:tbl>
      <w:tblPr>
        <w:tblW w:w="9285" w:type="dxa"/>
        <w:jc w:val="right"/>
        <w:tblInd w:w="0" w:type="dxa"/>
        <w:tblLayout w:type="fixed"/>
        <w:tblCellMar>
          <w:top w:w="28" w:type="dxa"/>
          <w:left w:w="28" w:type="dxa"/>
          <w:bottom w:w="28" w:type="dxa"/>
          <w:right w:w="28" w:type="dxa"/>
        </w:tblCellMar>
      </w:tblPr>
      <w:tblGrid>
        <w:gridCol w:w="2264"/>
        <w:gridCol w:w="2341"/>
        <w:gridCol w:w="2342"/>
        <w:gridCol w:w="2337"/>
      </w:tblGrid>
      <w:tr>
        <w:trPr/>
        <w:tc>
          <w:tcPr>
            <w:tcW w:w="2264" w:type="dxa"/>
            <w:tcBorders>
              <w:top w:val="single" w:sz="2" w:space="0" w:color="000000"/>
              <w:left w:val="single" w:sz="2" w:space="0" w:color="000000"/>
              <w:bottom w:val="single" w:sz="2" w:space="0" w:color="000000"/>
            </w:tcBorders>
          </w:tcPr>
          <w:p>
            <w:pPr>
              <w:pStyle w:val="Normal"/>
              <w:widowControl w:val="false"/>
              <w:spacing w:before="0" w:after="120"/>
              <w:jc w:val="center"/>
              <w:rPr>
                <w:sz w:val="28"/>
                <w:szCs w:val="28"/>
              </w:rPr>
            </w:pPr>
            <w:r>
              <w:rPr>
                <w:color w:val="000000" w:themeColor="text1"/>
                <w:sz w:val="28"/>
                <w:szCs w:val="28"/>
              </w:rPr>
              <w:t>Наименование учреждения</w:t>
            </w:r>
          </w:p>
        </w:tc>
        <w:tc>
          <w:tcPr>
            <w:tcW w:w="2341" w:type="dxa"/>
            <w:tcBorders>
              <w:top w:val="single" w:sz="2" w:space="0" w:color="000000"/>
              <w:left w:val="single" w:sz="2" w:space="0" w:color="000000"/>
              <w:bottom w:val="single" w:sz="2" w:space="0" w:color="000000"/>
            </w:tcBorders>
          </w:tcPr>
          <w:p>
            <w:pPr>
              <w:pStyle w:val="Normal"/>
              <w:widowControl w:val="false"/>
              <w:spacing w:before="0" w:after="120"/>
              <w:jc w:val="center"/>
              <w:rPr>
                <w:sz w:val="28"/>
                <w:szCs w:val="28"/>
              </w:rPr>
            </w:pPr>
            <w:r>
              <w:rPr>
                <w:color w:val="000000" w:themeColor="text1"/>
                <w:sz w:val="28"/>
                <w:szCs w:val="28"/>
              </w:rPr>
              <w:t>2022/2023</w:t>
            </w:r>
          </w:p>
        </w:tc>
        <w:tc>
          <w:tcPr>
            <w:tcW w:w="2342" w:type="dxa"/>
            <w:tcBorders>
              <w:top w:val="single" w:sz="2" w:space="0" w:color="000000"/>
              <w:left w:val="single" w:sz="2" w:space="0" w:color="000000"/>
              <w:bottom w:val="single" w:sz="2" w:space="0" w:color="000000"/>
            </w:tcBorders>
          </w:tcPr>
          <w:p>
            <w:pPr>
              <w:pStyle w:val="Normal"/>
              <w:widowControl w:val="false"/>
              <w:spacing w:before="0" w:after="120"/>
              <w:jc w:val="center"/>
              <w:rPr>
                <w:sz w:val="28"/>
                <w:szCs w:val="28"/>
              </w:rPr>
            </w:pPr>
            <w:r>
              <w:rPr>
                <w:color w:val="000000" w:themeColor="text1"/>
                <w:sz w:val="28"/>
                <w:szCs w:val="28"/>
              </w:rPr>
              <w:t>2023/2024</w:t>
            </w:r>
          </w:p>
        </w:tc>
        <w:tc>
          <w:tcPr>
            <w:tcW w:w="2337" w:type="dxa"/>
            <w:tcBorders>
              <w:top w:val="single" w:sz="2" w:space="0" w:color="000000"/>
              <w:left w:val="single" w:sz="2" w:space="0" w:color="000000"/>
              <w:bottom w:val="single" w:sz="2" w:space="0" w:color="000000"/>
              <w:right w:val="single" w:sz="2" w:space="0" w:color="000000"/>
            </w:tcBorders>
          </w:tcPr>
          <w:p>
            <w:pPr>
              <w:pStyle w:val="Normal"/>
              <w:widowControl w:val="false"/>
              <w:spacing w:before="0" w:after="120"/>
              <w:jc w:val="center"/>
              <w:rPr>
                <w:sz w:val="28"/>
                <w:szCs w:val="28"/>
              </w:rPr>
            </w:pPr>
            <w:r>
              <w:rPr>
                <w:color w:val="000000" w:themeColor="text1"/>
                <w:sz w:val="28"/>
                <w:szCs w:val="28"/>
              </w:rPr>
              <w:t>2024/2025</w:t>
            </w:r>
          </w:p>
        </w:tc>
      </w:tr>
      <w:tr>
        <w:trPr/>
        <w:tc>
          <w:tcPr>
            <w:tcW w:w="2264" w:type="dxa"/>
            <w:tcBorders>
              <w:left w:val="single" w:sz="2" w:space="0" w:color="000000"/>
              <w:bottom w:val="single" w:sz="2" w:space="0" w:color="000000"/>
            </w:tcBorders>
          </w:tcPr>
          <w:p>
            <w:pPr>
              <w:pStyle w:val="Normal"/>
              <w:widowControl w:val="false"/>
              <w:spacing w:before="0" w:after="120"/>
              <w:jc w:val="center"/>
              <w:rPr/>
            </w:pPr>
            <w:r>
              <w:rPr>
                <w:color w:val="000000" w:themeColor="text1"/>
                <w:sz w:val="24"/>
              </w:rPr>
              <w:t>МКОУ ООШ №1 г. Орлова</w:t>
            </w:r>
          </w:p>
        </w:tc>
        <w:tc>
          <w:tcPr>
            <w:tcW w:w="2341" w:type="dxa"/>
            <w:tcBorders>
              <w:left w:val="single" w:sz="2" w:space="0" w:color="000000"/>
              <w:bottom w:val="single" w:sz="2" w:space="0" w:color="000000"/>
            </w:tcBorders>
          </w:tcPr>
          <w:p>
            <w:pPr>
              <w:pStyle w:val="Normal"/>
              <w:widowControl w:val="false"/>
              <w:tabs>
                <w:tab w:val="clear" w:pos="113"/>
                <w:tab w:val="left" w:pos="9356" w:leader="none"/>
                <w:tab w:val="left" w:pos="10065" w:leader="none"/>
              </w:tabs>
              <w:snapToGrid w:val="false"/>
              <w:ind w:right="-122" w:hanging="0"/>
              <w:jc w:val="center"/>
              <w:rPr>
                <w:sz w:val="28"/>
                <w:szCs w:val="28"/>
              </w:rPr>
            </w:pPr>
            <w:r>
              <w:rPr>
                <w:rFonts w:eastAsia="Calibri"/>
                <w:sz w:val="28"/>
                <w:szCs w:val="28"/>
              </w:rPr>
              <w:t>354</w:t>
            </w:r>
          </w:p>
        </w:tc>
        <w:tc>
          <w:tcPr>
            <w:tcW w:w="2342" w:type="dxa"/>
            <w:tcBorders>
              <w:left w:val="single" w:sz="2" w:space="0" w:color="000000"/>
              <w:bottom w:val="single" w:sz="2" w:space="0" w:color="000000"/>
            </w:tcBorders>
          </w:tcPr>
          <w:p>
            <w:pPr>
              <w:pStyle w:val="Normal"/>
              <w:widowControl w:val="false"/>
              <w:snapToGrid w:val="false"/>
              <w:ind w:right="-122" w:hanging="0"/>
              <w:jc w:val="center"/>
              <w:rPr>
                <w:sz w:val="28"/>
                <w:szCs w:val="28"/>
              </w:rPr>
            </w:pPr>
            <w:r>
              <w:rPr>
                <w:sz w:val="28"/>
                <w:szCs w:val="28"/>
              </w:rPr>
              <w:t>342</w:t>
            </w:r>
          </w:p>
        </w:tc>
        <w:tc>
          <w:tcPr>
            <w:tcW w:w="2337" w:type="dxa"/>
            <w:tcBorders>
              <w:left w:val="single" w:sz="2" w:space="0" w:color="000000"/>
              <w:bottom w:val="single" w:sz="2" w:space="0" w:color="000000"/>
              <w:right w:val="single" w:sz="2" w:space="0" w:color="000000"/>
            </w:tcBorders>
          </w:tcPr>
          <w:p>
            <w:pPr>
              <w:pStyle w:val="Normal"/>
              <w:widowControl w:val="false"/>
              <w:snapToGrid w:val="false"/>
              <w:ind w:right="-122" w:hanging="0"/>
              <w:jc w:val="center"/>
              <w:rPr>
                <w:sz w:val="28"/>
                <w:szCs w:val="28"/>
              </w:rPr>
            </w:pPr>
            <w:r>
              <w:rPr>
                <w:sz w:val="28"/>
                <w:szCs w:val="28"/>
              </w:rPr>
              <w:t>322</w:t>
            </w:r>
          </w:p>
        </w:tc>
      </w:tr>
      <w:tr>
        <w:trPr/>
        <w:tc>
          <w:tcPr>
            <w:tcW w:w="2264" w:type="dxa"/>
            <w:tcBorders>
              <w:left w:val="single" w:sz="2" w:space="0" w:color="000000"/>
              <w:bottom w:val="single" w:sz="2" w:space="0" w:color="000000"/>
            </w:tcBorders>
          </w:tcPr>
          <w:p>
            <w:pPr>
              <w:pStyle w:val="Normal"/>
              <w:widowControl w:val="false"/>
              <w:spacing w:before="0" w:after="120"/>
              <w:jc w:val="center"/>
              <w:rPr/>
            </w:pPr>
            <w:r>
              <w:rPr>
                <w:color w:val="000000" w:themeColor="text1"/>
                <w:sz w:val="24"/>
              </w:rPr>
              <w:t xml:space="preserve"> </w:t>
            </w:r>
            <w:r>
              <w:rPr/>
              <w:t>КОГОБУ СШ г. Орлова</w:t>
            </w:r>
          </w:p>
        </w:tc>
        <w:tc>
          <w:tcPr>
            <w:tcW w:w="2341" w:type="dxa"/>
            <w:tcBorders>
              <w:left w:val="single" w:sz="2" w:space="0" w:color="000000"/>
              <w:bottom w:val="single" w:sz="2" w:space="0" w:color="000000"/>
            </w:tcBorders>
          </w:tcPr>
          <w:p>
            <w:pPr>
              <w:pStyle w:val="Normal"/>
              <w:widowControl w:val="false"/>
              <w:tabs>
                <w:tab w:val="clear" w:pos="113"/>
                <w:tab w:val="left" w:pos="9356" w:leader="none"/>
                <w:tab w:val="left" w:pos="10065" w:leader="none"/>
              </w:tabs>
              <w:snapToGrid w:val="false"/>
              <w:ind w:right="-122" w:hanging="0"/>
              <w:jc w:val="center"/>
              <w:rPr>
                <w:sz w:val="28"/>
                <w:szCs w:val="28"/>
              </w:rPr>
            </w:pPr>
            <w:r>
              <w:rPr>
                <w:rFonts w:eastAsia="Calibri"/>
                <w:sz w:val="28"/>
                <w:szCs w:val="28"/>
              </w:rPr>
              <w:t>511</w:t>
            </w:r>
          </w:p>
        </w:tc>
        <w:tc>
          <w:tcPr>
            <w:tcW w:w="2342" w:type="dxa"/>
            <w:tcBorders>
              <w:left w:val="single" w:sz="2" w:space="0" w:color="000000"/>
              <w:bottom w:val="single" w:sz="2" w:space="0" w:color="000000"/>
            </w:tcBorders>
          </w:tcPr>
          <w:p>
            <w:pPr>
              <w:pStyle w:val="Normal"/>
              <w:widowControl w:val="false"/>
              <w:snapToGrid w:val="false"/>
              <w:ind w:right="-122" w:hanging="0"/>
              <w:jc w:val="center"/>
              <w:rPr>
                <w:sz w:val="28"/>
                <w:szCs w:val="28"/>
              </w:rPr>
            </w:pPr>
            <w:r>
              <w:rPr>
                <w:sz w:val="28"/>
                <w:szCs w:val="28"/>
              </w:rPr>
              <w:t>512</w:t>
            </w:r>
          </w:p>
        </w:tc>
        <w:tc>
          <w:tcPr>
            <w:tcW w:w="2337" w:type="dxa"/>
            <w:tcBorders>
              <w:left w:val="single" w:sz="2" w:space="0" w:color="000000"/>
              <w:bottom w:val="single" w:sz="2" w:space="0" w:color="000000"/>
              <w:right w:val="single" w:sz="2" w:space="0" w:color="000000"/>
            </w:tcBorders>
          </w:tcPr>
          <w:p>
            <w:pPr>
              <w:pStyle w:val="Normal"/>
              <w:widowControl w:val="false"/>
              <w:snapToGrid w:val="false"/>
              <w:ind w:right="-122" w:hanging="0"/>
              <w:jc w:val="center"/>
              <w:rPr>
                <w:sz w:val="28"/>
                <w:szCs w:val="28"/>
              </w:rPr>
            </w:pPr>
            <w:r>
              <w:rPr>
                <w:sz w:val="28"/>
                <w:szCs w:val="28"/>
              </w:rPr>
              <w:t>510</w:t>
            </w:r>
          </w:p>
        </w:tc>
      </w:tr>
      <w:tr>
        <w:trPr/>
        <w:tc>
          <w:tcPr>
            <w:tcW w:w="2264" w:type="dxa"/>
            <w:tcBorders>
              <w:left w:val="single" w:sz="2" w:space="0" w:color="000000"/>
              <w:bottom w:val="single" w:sz="2" w:space="0" w:color="000000"/>
            </w:tcBorders>
          </w:tcPr>
          <w:p>
            <w:pPr>
              <w:pStyle w:val="Normal"/>
              <w:widowControl w:val="false"/>
              <w:spacing w:before="0" w:after="120"/>
              <w:jc w:val="center"/>
              <w:rPr/>
            </w:pPr>
            <w:r>
              <w:rPr>
                <w:color w:val="000000" w:themeColor="text1"/>
                <w:sz w:val="24"/>
              </w:rPr>
              <w:t>МКОУ СОШ д.Кузнецы</w:t>
            </w:r>
          </w:p>
        </w:tc>
        <w:tc>
          <w:tcPr>
            <w:tcW w:w="2341" w:type="dxa"/>
            <w:tcBorders>
              <w:left w:val="single" w:sz="2" w:space="0" w:color="000000"/>
              <w:bottom w:val="single" w:sz="2" w:space="0" w:color="000000"/>
            </w:tcBorders>
          </w:tcPr>
          <w:p>
            <w:pPr>
              <w:pStyle w:val="Normal"/>
              <w:widowControl w:val="false"/>
              <w:tabs>
                <w:tab w:val="clear" w:pos="113"/>
                <w:tab w:val="left" w:pos="9356" w:leader="none"/>
                <w:tab w:val="left" w:pos="10065" w:leader="none"/>
              </w:tabs>
              <w:snapToGrid w:val="false"/>
              <w:ind w:right="-122" w:hanging="0"/>
              <w:jc w:val="center"/>
              <w:rPr>
                <w:sz w:val="28"/>
                <w:szCs w:val="28"/>
              </w:rPr>
            </w:pPr>
            <w:r>
              <w:rPr>
                <w:rFonts w:eastAsia="Calibri"/>
                <w:sz w:val="28"/>
                <w:szCs w:val="28"/>
              </w:rPr>
              <w:t>97</w:t>
            </w:r>
          </w:p>
        </w:tc>
        <w:tc>
          <w:tcPr>
            <w:tcW w:w="2342" w:type="dxa"/>
            <w:tcBorders>
              <w:left w:val="single" w:sz="2" w:space="0" w:color="000000"/>
              <w:bottom w:val="single" w:sz="2" w:space="0" w:color="000000"/>
            </w:tcBorders>
          </w:tcPr>
          <w:p>
            <w:pPr>
              <w:pStyle w:val="Normal"/>
              <w:widowControl w:val="false"/>
              <w:snapToGrid w:val="false"/>
              <w:ind w:right="-122" w:hanging="0"/>
              <w:jc w:val="center"/>
              <w:rPr>
                <w:sz w:val="28"/>
                <w:szCs w:val="28"/>
              </w:rPr>
            </w:pPr>
            <w:r>
              <w:rPr>
                <w:sz w:val="28"/>
                <w:szCs w:val="28"/>
              </w:rPr>
              <w:t>81</w:t>
            </w:r>
          </w:p>
        </w:tc>
        <w:tc>
          <w:tcPr>
            <w:tcW w:w="2337" w:type="dxa"/>
            <w:tcBorders>
              <w:left w:val="single" w:sz="2" w:space="0" w:color="000000"/>
              <w:bottom w:val="single" w:sz="2" w:space="0" w:color="000000"/>
              <w:right w:val="single" w:sz="2" w:space="0" w:color="000000"/>
            </w:tcBorders>
          </w:tcPr>
          <w:p>
            <w:pPr>
              <w:pStyle w:val="Normal"/>
              <w:widowControl w:val="false"/>
              <w:snapToGrid w:val="false"/>
              <w:ind w:right="-122" w:hanging="0"/>
              <w:jc w:val="center"/>
              <w:rPr>
                <w:sz w:val="28"/>
                <w:szCs w:val="28"/>
              </w:rPr>
            </w:pPr>
            <w:r>
              <w:rPr>
                <w:sz w:val="28"/>
                <w:szCs w:val="28"/>
              </w:rPr>
              <w:t>68</w:t>
            </w:r>
          </w:p>
        </w:tc>
      </w:tr>
      <w:tr>
        <w:trPr/>
        <w:tc>
          <w:tcPr>
            <w:tcW w:w="2264" w:type="dxa"/>
            <w:tcBorders>
              <w:left w:val="single" w:sz="2" w:space="0" w:color="000000"/>
              <w:bottom w:val="single" w:sz="2" w:space="0" w:color="000000"/>
            </w:tcBorders>
          </w:tcPr>
          <w:p>
            <w:pPr>
              <w:pStyle w:val="Normal"/>
              <w:widowControl w:val="false"/>
              <w:spacing w:before="0" w:after="120"/>
              <w:jc w:val="center"/>
              <w:rPr/>
            </w:pPr>
            <w:r>
              <w:rPr>
                <w:color w:val="000000" w:themeColor="text1"/>
                <w:sz w:val="24"/>
              </w:rPr>
              <w:t>МКОУ ООШ д.Цепели</w:t>
            </w:r>
          </w:p>
        </w:tc>
        <w:tc>
          <w:tcPr>
            <w:tcW w:w="2341" w:type="dxa"/>
            <w:tcBorders>
              <w:left w:val="single" w:sz="2" w:space="0" w:color="000000"/>
              <w:bottom w:val="single" w:sz="2" w:space="0" w:color="000000"/>
            </w:tcBorders>
          </w:tcPr>
          <w:p>
            <w:pPr>
              <w:pStyle w:val="Normal"/>
              <w:widowControl w:val="false"/>
              <w:tabs>
                <w:tab w:val="clear" w:pos="113"/>
                <w:tab w:val="left" w:pos="9356" w:leader="none"/>
                <w:tab w:val="left" w:pos="10065" w:leader="none"/>
              </w:tabs>
              <w:snapToGrid w:val="false"/>
              <w:ind w:right="-122" w:hanging="0"/>
              <w:jc w:val="center"/>
              <w:rPr>
                <w:sz w:val="28"/>
                <w:szCs w:val="28"/>
              </w:rPr>
            </w:pPr>
            <w:r>
              <w:rPr>
                <w:rFonts w:eastAsia="Calibri"/>
                <w:sz w:val="28"/>
                <w:szCs w:val="28"/>
              </w:rPr>
              <w:t>49</w:t>
            </w:r>
          </w:p>
        </w:tc>
        <w:tc>
          <w:tcPr>
            <w:tcW w:w="2342" w:type="dxa"/>
            <w:tcBorders>
              <w:left w:val="single" w:sz="2" w:space="0" w:color="000000"/>
              <w:bottom w:val="single" w:sz="2" w:space="0" w:color="000000"/>
            </w:tcBorders>
          </w:tcPr>
          <w:p>
            <w:pPr>
              <w:pStyle w:val="Normal"/>
              <w:widowControl w:val="false"/>
              <w:snapToGrid w:val="false"/>
              <w:ind w:right="-122" w:hanging="0"/>
              <w:jc w:val="center"/>
              <w:rPr>
                <w:sz w:val="28"/>
                <w:szCs w:val="28"/>
              </w:rPr>
            </w:pPr>
            <w:r>
              <w:rPr>
                <w:sz w:val="28"/>
                <w:szCs w:val="28"/>
              </w:rPr>
              <w:t>50</w:t>
            </w:r>
          </w:p>
        </w:tc>
        <w:tc>
          <w:tcPr>
            <w:tcW w:w="2337" w:type="dxa"/>
            <w:tcBorders>
              <w:left w:val="single" w:sz="2" w:space="0" w:color="000000"/>
              <w:bottom w:val="single" w:sz="2" w:space="0" w:color="000000"/>
              <w:right w:val="single" w:sz="2" w:space="0" w:color="000000"/>
            </w:tcBorders>
          </w:tcPr>
          <w:p>
            <w:pPr>
              <w:pStyle w:val="Normal"/>
              <w:widowControl w:val="false"/>
              <w:snapToGrid w:val="false"/>
              <w:ind w:right="-122" w:hanging="0"/>
              <w:jc w:val="center"/>
              <w:rPr>
                <w:sz w:val="28"/>
                <w:szCs w:val="28"/>
              </w:rPr>
            </w:pPr>
            <w:r>
              <w:rPr>
                <w:sz w:val="28"/>
                <w:szCs w:val="28"/>
              </w:rPr>
              <w:t>54</w:t>
            </w:r>
          </w:p>
        </w:tc>
      </w:tr>
      <w:tr>
        <w:trPr/>
        <w:tc>
          <w:tcPr>
            <w:tcW w:w="2264" w:type="dxa"/>
            <w:tcBorders>
              <w:left w:val="single" w:sz="2" w:space="0" w:color="000000"/>
              <w:bottom w:val="single" w:sz="2" w:space="0" w:color="000000"/>
            </w:tcBorders>
          </w:tcPr>
          <w:p>
            <w:pPr>
              <w:pStyle w:val="Normal"/>
              <w:widowControl w:val="false"/>
              <w:spacing w:before="0" w:after="120"/>
              <w:jc w:val="center"/>
              <w:rPr/>
            </w:pPr>
            <w:r>
              <w:rPr>
                <w:color w:val="000000" w:themeColor="text1"/>
                <w:sz w:val="24"/>
              </w:rPr>
              <w:t>МКОУ СОШ с.Чудиново</w:t>
            </w:r>
          </w:p>
        </w:tc>
        <w:tc>
          <w:tcPr>
            <w:tcW w:w="2341" w:type="dxa"/>
            <w:tcBorders>
              <w:left w:val="single" w:sz="2" w:space="0" w:color="000000"/>
              <w:bottom w:val="single" w:sz="2" w:space="0" w:color="000000"/>
            </w:tcBorders>
          </w:tcPr>
          <w:p>
            <w:pPr>
              <w:pStyle w:val="Normal"/>
              <w:widowControl w:val="false"/>
              <w:tabs>
                <w:tab w:val="clear" w:pos="113"/>
                <w:tab w:val="left" w:pos="9356" w:leader="none"/>
                <w:tab w:val="left" w:pos="10065" w:leader="none"/>
              </w:tabs>
              <w:snapToGrid w:val="false"/>
              <w:ind w:right="-122" w:hanging="0"/>
              <w:jc w:val="center"/>
              <w:rPr>
                <w:sz w:val="28"/>
                <w:szCs w:val="28"/>
              </w:rPr>
            </w:pPr>
            <w:r>
              <w:rPr>
                <w:rFonts w:eastAsia="Calibri"/>
                <w:sz w:val="28"/>
                <w:szCs w:val="28"/>
              </w:rPr>
              <w:t>32</w:t>
            </w:r>
          </w:p>
        </w:tc>
        <w:tc>
          <w:tcPr>
            <w:tcW w:w="2342" w:type="dxa"/>
            <w:tcBorders>
              <w:left w:val="single" w:sz="2" w:space="0" w:color="000000"/>
              <w:bottom w:val="single" w:sz="2" w:space="0" w:color="000000"/>
            </w:tcBorders>
          </w:tcPr>
          <w:p>
            <w:pPr>
              <w:pStyle w:val="Normal"/>
              <w:widowControl w:val="false"/>
              <w:snapToGrid w:val="false"/>
              <w:ind w:right="-122" w:hanging="0"/>
              <w:jc w:val="center"/>
              <w:rPr>
                <w:sz w:val="28"/>
                <w:szCs w:val="28"/>
              </w:rPr>
            </w:pPr>
            <w:r>
              <w:rPr>
                <w:sz w:val="28"/>
                <w:szCs w:val="28"/>
              </w:rPr>
              <w:t>35</w:t>
            </w:r>
          </w:p>
        </w:tc>
        <w:tc>
          <w:tcPr>
            <w:tcW w:w="2337" w:type="dxa"/>
            <w:tcBorders>
              <w:left w:val="single" w:sz="2" w:space="0" w:color="000000"/>
              <w:bottom w:val="single" w:sz="2" w:space="0" w:color="000000"/>
              <w:right w:val="single" w:sz="2" w:space="0" w:color="000000"/>
            </w:tcBorders>
          </w:tcPr>
          <w:p>
            <w:pPr>
              <w:pStyle w:val="Normal"/>
              <w:widowControl w:val="false"/>
              <w:snapToGrid w:val="false"/>
              <w:ind w:right="-122" w:hanging="0"/>
              <w:jc w:val="center"/>
              <w:rPr>
                <w:sz w:val="28"/>
                <w:szCs w:val="28"/>
              </w:rPr>
            </w:pPr>
            <w:r>
              <w:rPr>
                <w:sz w:val="28"/>
                <w:szCs w:val="28"/>
              </w:rPr>
              <w:t>36</w:t>
            </w:r>
          </w:p>
        </w:tc>
      </w:tr>
      <w:tr>
        <w:trPr/>
        <w:tc>
          <w:tcPr>
            <w:tcW w:w="2264" w:type="dxa"/>
            <w:tcBorders>
              <w:left w:val="single" w:sz="2" w:space="0" w:color="000000"/>
              <w:bottom w:val="single" w:sz="2" w:space="0" w:color="000000"/>
            </w:tcBorders>
          </w:tcPr>
          <w:p>
            <w:pPr>
              <w:pStyle w:val="Normal"/>
              <w:widowControl w:val="false"/>
              <w:spacing w:before="0" w:after="120"/>
              <w:jc w:val="center"/>
              <w:rPr/>
            </w:pPr>
            <w:r>
              <w:rPr>
                <w:color w:val="000000" w:themeColor="text1"/>
                <w:sz w:val="24"/>
              </w:rPr>
              <w:t>МКОУ ООШ с.Колково</w:t>
            </w:r>
          </w:p>
        </w:tc>
        <w:tc>
          <w:tcPr>
            <w:tcW w:w="2341" w:type="dxa"/>
            <w:tcBorders>
              <w:left w:val="single" w:sz="2" w:space="0" w:color="000000"/>
              <w:bottom w:val="single" w:sz="2" w:space="0" w:color="000000"/>
            </w:tcBorders>
          </w:tcPr>
          <w:p>
            <w:pPr>
              <w:pStyle w:val="Normal"/>
              <w:widowControl w:val="false"/>
              <w:tabs>
                <w:tab w:val="clear" w:pos="113"/>
                <w:tab w:val="left" w:pos="9356" w:leader="none"/>
                <w:tab w:val="left" w:pos="10065" w:leader="none"/>
              </w:tabs>
              <w:snapToGrid w:val="false"/>
              <w:ind w:right="-122" w:hanging="0"/>
              <w:jc w:val="center"/>
              <w:rPr>
                <w:sz w:val="28"/>
                <w:szCs w:val="28"/>
              </w:rPr>
            </w:pPr>
            <w:r>
              <w:rPr>
                <w:rFonts w:eastAsia="Calibri"/>
                <w:sz w:val="28"/>
                <w:szCs w:val="28"/>
              </w:rPr>
              <w:t>20</w:t>
            </w:r>
          </w:p>
        </w:tc>
        <w:tc>
          <w:tcPr>
            <w:tcW w:w="2342" w:type="dxa"/>
            <w:tcBorders>
              <w:left w:val="single" w:sz="2" w:space="0" w:color="000000"/>
              <w:bottom w:val="single" w:sz="2" w:space="0" w:color="000000"/>
            </w:tcBorders>
          </w:tcPr>
          <w:p>
            <w:pPr>
              <w:pStyle w:val="Normal"/>
              <w:widowControl w:val="false"/>
              <w:snapToGrid w:val="false"/>
              <w:ind w:right="-122" w:hanging="0"/>
              <w:jc w:val="center"/>
              <w:rPr>
                <w:sz w:val="28"/>
                <w:szCs w:val="28"/>
              </w:rPr>
            </w:pPr>
            <w:r>
              <w:rPr>
                <w:sz w:val="28"/>
                <w:szCs w:val="28"/>
              </w:rPr>
              <w:t>22</w:t>
            </w:r>
          </w:p>
        </w:tc>
        <w:tc>
          <w:tcPr>
            <w:tcW w:w="2337" w:type="dxa"/>
            <w:tcBorders>
              <w:left w:val="single" w:sz="2" w:space="0" w:color="000000"/>
              <w:bottom w:val="single" w:sz="2" w:space="0" w:color="000000"/>
              <w:right w:val="single" w:sz="2" w:space="0" w:color="000000"/>
            </w:tcBorders>
          </w:tcPr>
          <w:p>
            <w:pPr>
              <w:pStyle w:val="Normal"/>
              <w:widowControl w:val="false"/>
              <w:snapToGrid w:val="false"/>
              <w:ind w:right="-122" w:hanging="0"/>
              <w:jc w:val="center"/>
              <w:rPr>
                <w:sz w:val="28"/>
                <w:szCs w:val="28"/>
              </w:rPr>
            </w:pPr>
            <w:r>
              <w:rPr>
                <w:sz w:val="28"/>
                <w:szCs w:val="28"/>
              </w:rPr>
              <w:t>21</w:t>
            </w:r>
          </w:p>
        </w:tc>
      </w:tr>
      <w:tr>
        <w:trPr/>
        <w:tc>
          <w:tcPr>
            <w:tcW w:w="2264" w:type="dxa"/>
            <w:tcBorders>
              <w:left w:val="single" w:sz="2" w:space="0" w:color="000000"/>
              <w:bottom w:val="single" w:sz="2" w:space="0" w:color="000000"/>
            </w:tcBorders>
          </w:tcPr>
          <w:p>
            <w:pPr>
              <w:pStyle w:val="Normal"/>
              <w:widowControl w:val="false"/>
              <w:spacing w:before="0" w:after="120"/>
              <w:jc w:val="center"/>
              <w:rPr/>
            </w:pPr>
            <w:r>
              <w:rPr>
                <w:color w:val="000000" w:themeColor="text1"/>
                <w:sz w:val="24"/>
              </w:rPr>
              <w:t>МКОУ ООШ с.Русаново</w:t>
            </w:r>
          </w:p>
        </w:tc>
        <w:tc>
          <w:tcPr>
            <w:tcW w:w="2341" w:type="dxa"/>
            <w:tcBorders>
              <w:left w:val="single" w:sz="2" w:space="0" w:color="000000"/>
              <w:bottom w:val="single" w:sz="2" w:space="0" w:color="000000"/>
            </w:tcBorders>
          </w:tcPr>
          <w:p>
            <w:pPr>
              <w:pStyle w:val="Normal"/>
              <w:widowControl w:val="false"/>
              <w:tabs>
                <w:tab w:val="clear" w:pos="113"/>
                <w:tab w:val="left" w:pos="9356" w:leader="none"/>
                <w:tab w:val="left" w:pos="10065" w:leader="none"/>
              </w:tabs>
              <w:snapToGrid w:val="false"/>
              <w:ind w:right="-122" w:hanging="0"/>
              <w:jc w:val="center"/>
              <w:rPr>
                <w:sz w:val="28"/>
                <w:szCs w:val="28"/>
              </w:rPr>
            </w:pPr>
            <w:r>
              <w:rPr>
                <w:rFonts w:eastAsia="Calibri"/>
                <w:sz w:val="28"/>
                <w:szCs w:val="28"/>
              </w:rPr>
              <w:t>20</w:t>
            </w:r>
          </w:p>
        </w:tc>
        <w:tc>
          <w:tcPr>
            <w:tcW w:w="2342" w:type="dxa"/>
            <w:tcBorders>
              <w:left w:val="single" w:sz="2" w:space="0" w:color="000000"/>
              <w:bottom w:val="single" w:sz="2" w:space="0" w:color="000000"/>
            </w:tcBorders>
          </w:tcPr>
          <w:p>
            <w:pPr>
              <w:pStyle w:val="Normal"/>
              <w:widowControl w:val="false"/>
              <w:snapToGrid w:val="false"/>
              <w:ind w:right="-122" w:hanging="0"/>
              <w:jc w:val="center"/>
              <w:rPr>
                <w:sz w:val="28"/>
                <w:szCs w:val="28"/>
              </w:rPr>
            </w:pPr>
            <w:r>
              <w:rPr>
                <w:sz w:val="28"/>
                <w:szCs w:val="28"/>
              </w:rPr>
              <w:t>17</w:t>
            </w:r>
          </w:p>
        </w:tc>
        <w:tc>
          <w:tcPr>
            <w:tcW w:w="2337" w:type="dxa"/>
            <w:tcBorders>
              <w:left w:val="single" w:sz="2" w:space="0" w:color="000000"/>
              <w:bottom w:val="single" w:sz="2" w:space="0" w:color="000000"/>
              <w:right w:val="single" w:sz="2" w:space="0" w:color="000000"/>
            </w:tcBorders>
          </w:tcPr>
          <w:p>
            <w:pPr>
              <w:pStyle w:val="Normal"/>
              <w:widowControl w:val="false"/>
              <w:snapToGrid w:val="false"/>
              <w:ind w:right="-122" w:hanging="0"/>
              <w:jc w:val="center"/>
              <w:rPr>
                <w:sz w:val="28"/>
                <w:szCs w:val="28"/>
              </w:rPr>
            </w:pPr>
            <w:r>
              <w:rPr>
                <w:sz w:val="28"/>
                <w:szCs w:val="28"/>
              </w:rPr>
              <w:t>18</w:t>
            </w:r>
          </w:p>
        </w:tc>
      </w:tr>
      <w:tr>
        <w:trPr/>
        <w:tc>
          <w:tcPr>
            <w:tcW w:w="2264" w:type="dxa"/>
            <w:tcBorders>
              <w:left w:val="single" w:sz="2" w:space="0" w:color="000000"/>
              <w:bottom w:val="single" w:sz="2" w:space="0" w:color="000000"/>
            </w:tcBorders>
          </w:tcPr>
          <w:p>
            <w:pPr>
              <w:pStyle w:val="Normal"/>
              <w:widowControl w:val="false"/>
              <w:spacing w:before="0" w:after="120"/>
              <w:jc w:val="center"/>
              <w:rPr/>
            </w:pPr>
            <w:r>
              <w:rPr>
                <w:color w:val="000000" w:themeColor="text1"/>
                <w:sz w:val="24"/>
              </w:rPr>
              <w:t>МКОУ ООШ с.Тохтино</w:t>
            </w:r>
          </w:p>
        </w:tc>
        <w:tc>
          <w:tcPr>
            <w:tcW w:w="2341" w:type="dxa"/>
            <w:tcBorders>
              <w:left w:val="single" w:sz="2" w:space="0" w:color="000000"/>
              <w:bottom w:val="single" w:sz="2" w:space="0" w:color="000000"/>
            </w:tcBorders>
          </w:tcPr>
          <w:p>
            <w:pPr>
              <w:pStyle w:val="Normal"/>
              <w:widowControl w:val="false"/>
              <w:tabs>
                <w:tab w:val="clear" w:pos="113"/>
                <w:tab w:val="left" w:pos="9356" w:leader="none"/>
                <w:tab w:val="left" w:pos="10065" w:leader="none"/>
              </w:tabs>
              <w:snapToGrid w:val="false"/>
              <w:ind w:right="-122" w:hanging="0"/>
              <w:jc w:val="center"/>
              <w:rPr>
                <w:sz w:val="28"/>
                <w:szCs w:val="28"/>
              </w:rPr>
            </w:pPr>
            <w:r>
              <w:rPr>
                <w:rFonts w:eastAsia="Calibri"/>
                <w:sz w:val="28"/>
                <w:szCs w:val="28"/>
              </w:rPr>
              <w:t>22</w:t>
            </w:r>
          </w:p>
        </w:tc>
        <w:tc>
          <w:tcPr>
            <w:tcW w:w="2342" w:type="dxa"/>
            <w:tcBorders>
              <w:left w:val="single" w:sz="2" w:space="0" w:color="000000"/>
              <w:bottom w:val="single" w:sz="2" w:space="0" w:color="000000"/>
            </w:tcBorders>
          </w:tcPr>
          <w:p>
            <w:pPr>
              <w:pStyle w:val="Normal"/>
              <w:widowControl w:val="false"/>
              <w:snapToGrid w:val="false"/>
              <w:ind w:right="-122" w:hanging="0"/>
              <w:jc w:val="center"/>
              <w:rPr>
                <w:sz w:val="28"/>
                <w:szCs w:val="28"/>
              </w:rPr>
            </w:pPr>
            <w:r>
              <w:rPr>
                <w:sz w:val="28"/>
                <w:szCs w:val="28"/>
              </w:rPr>
              <w:t>21</w:t>
            </w:r>
          </w:p>
        </w:tc>
        <w:tc>
          <w:tcPr>
            <w:tcW w:w="2337" w:type="dxa"/>
            <w:tcBorders>
              <w:left w:val="single" w:sz="2" w:space="0" w:color="000000"/>
              <w:bottom w:val="single" w:sz="2" w:space="0" w:color="000000"/>
              <w:right w:val="single" w:sz="2" w:space="0" w:color="000000"/>
            </w:tcBorders>
          </w:tcPr>
          <w:p>
            <w:pPr>
              <w:pStyle w:val="Normal"/>
              <w:widowControl w:val="false"/>
              <w:snapToGrid w:val="false"/>
              <w:ind w:right="-122" w:hanging="0"/>
              <w:jc w:val="center"/>
              <w:rPr>
                <w:sz w:val="28"/>
                <w:szCs w:val="28"/>
              </w:rPr>
            </w:pPr>
            <w:r>
              <w:rPr>
                <w:sz w:val="28"/>
                <w:szCs w:val="28"/>
              </w:rPr>
              <w:t>13</w:t>
            </w:r>
          </w:p>
        </w:tc>
      </w:tr>
      <w:tr>
        <w:trPr/>
        <w:tc>
          <w:tcPr>
            <w:tcW w:w="2264" w:type="dxa"/>
            <w:tcBorders>
              <w:left w:val="single" w:sz="2" w:space="0" w:color="000000"/>
              <w:bottom w:val="single" w:sz="2" w:space="0" w:color="000000"/>
            </w:tcBorders>
          </w:tcPr>
          <w:p>
            <w:pPr>
              <w:pStyle w:val="Normal"/>
              <w:widowControl w:val="false"/>
              <w:spacing w:before="0" w:after="120"/>
              <w:jc w:val="center"/>
              <w:rPr/>
            </w:pPr>
            <w:r>
              <w:rPr>
                <w:color w:val="000000" w:themeColor="text1"/>
                <w:sz w:val="24"/>
              </w:rPr>
              <w:t>Всего учащихся</w:t>
            </w:r>
          </w:p>
        </w:tc>
        <w:tc>
          <w:tcPr>
            <w:tcW w:w="2341" w:type="dxa"/>
            <w:tcBorders>
              <w:left w:val="single" w:sz="2" w:space="0" w:color="000000"/>
              <w:bottom w:val="single" w:sz="2" w:space="0" w:color="000000"/>
            </w:tcBorders>
          </w:tcPr>
          <w:p>
            <w:pPr>
              <w:pStyle w:val="Normal"/>
              <w:widowControl w:val="false"/>
              <w:snapToGrid w:val="false"/>
              <w:ind w:right="-122" w:hanging="0"/>
              <w:jc w:val="center"/>
              <w:rPr>
                <w:sz w:val="28"/>
                <w:szCs w:val="28"/>
              </w:rPr>
            </w:pPr>
            <w:r>
              <w:rPr>
                <w:sz w:val="28"/>
                <w:szCs w:val="28"/>
              </w:rPr>
              <w:t>1105</w:t>
            </w:r>
          </w:p>
        </w:tc>
        <w:tc>
          <w:tcPr>
            <w:tcW w:w="2342" w:type="dxa"/>
            <w:tcBorders>
              <w:left w:val="single" w:sz="2" w:space="0" w:color="000000"/>
              <w:bottom w:val="single" w:sz="2" w:space="0" w:color="000000"/>
            </w:tcBorders>
          </w:tcPr>
          <w:p>
            <w:pPr>
              <w:pStyle w:val="Normal"/>
              <w:widowControl w:val="false"/>
              <w:snapToGrid w:val="false"/>
              <w:ind w:right="-122" w:hanging="0"/>
              <w:jc w:val="center"/>
              <w:rPr>
                <w:sz w:val="28"/>
                <w:szCs w:val="28"/>
              </w:rPr>
            </w:pPr>
            <w:r>
              <w:rPr>
                <w:sz w:val="28"/>
                <w:szCs w:val="28"/>
              </w:rPr>
              <w:t>1080</w:t>
            </w:r>
          </w:p>
        </w:tc>
        <w:tc>
          <w:tcPr>
            <w:tcW w:w="2337" w:type="dxa"/>
            <w:tcBorders>
              <w:left w:val="single" w:sz="2" w:space="0" w:color="000000"/>
              <w:bottom w:val="single" w:sz="2" w:space="0" w:color="000000"/>
              <w:right w:val="single" w:sz="2" w:space="0" w:color="000000"/>
            </w:tcBorders>
          </w:tcPr>
          <w:p>
            <w:pPr>
              <w:pStyle w:val="Normal"/>
              <w:widowControl w:val="false"/>
              <w:snapToGrid w:val="false"/>
              <w:ind w:right="-122" w:hanging="0"/>
              <w:jc w:val="center"/>
              <w:rPr>
                <w:sz w:val="28"/>
                <w:szCs w:val="28"/>
              </w:rPr>
            </w:pPr>
            <w:r>
              <w:rPr>
                <w:sz w:val="28"/>
                <w:szCs w:val="28"/>
              </w:rPr>
              <w:t>1042</w:t>
            </w:r>
          </w:p>
        </w:tc>
      </w:tr>
    </w:tbl>
    <w:p>
      <w:pPr>
        <w:pStyle w:val="Normal"/>
        <w:rPr>
          <w:sz w:val="23"/>
          <w:szCs w:val="23"/>
        </w:rPr>
      </w:pPr>
      <w:r>
        <w:rPr>
          <w:sz w:val="23"/>
          <w:szCs w:val="23"/>
        </w:rPr>
      </w:r>
    </w:p>
    <w:p>
      <w:pPr>
        <w:pStyle w:val="Normal"/>
        <w:rPr/>
      </w:pPr>
      <w:r>
        <w:rPr/>
      </w:r>
    </w:p>
    <w:p>
      <w:pPr>
        <w:pStyle w:val="Normal"/>
        <w:spacing w:lineRule="auto" w:line="276"/>
        <w:ind w:left="0" w:right="0" w:firstLine="709"/>
        <w:rPr>
          <w:sz w:val="28"/>
          <w:szCs w:val="28"/>
        </w:rPr>
      </w:pPr>
      <w:r>
        <w:rPr>
          <w:rFonts w:eastAsia="Calibri"/>
          <w:sz w:val="28"/>
          <w:szCs w:val="28"/>
          <w:lang w:eastAsia="en-US"/>
        </w:rPr>
        <w:tab/>
        <w:tab/>
        <w:tab/>
        <w:tab/>
        <w:tab/>
      </w:r>
      <w:r>
        <w:rPr>
          <w:sz w:val="28"/>
          <w:szCs w:val="28"/>
        </w:rPr>
        <w:t>В 8 школах округа обучается 1105 несовершеннолетний, работает 247 сотрудников, среди которых 193 педагогических работника.</w:t>
      </w:r>
    </w:p>
    <w:p>
      <w:pPr>
        <w:pStyle w:val="Normal"/>
        <w:spacing w:lineRule="auto" w:line="276"/>
        <w:ind w:left="0" w:right="0" w:firstLine="709"/>
        <w:rPr/>
      </w:pPr>
      <w:r>
        <w:rPr>
          <w:sz w:val="28"/>
          <w:szCs w:val="28"/>
        </w:rPr>
        <w:t xml:space="preserve">Все школы округа имеют официальные сайты в сети Интернет, которые своевременно обновляются. </w:t>
      </w:r>
    </w:p>
    <w:p>
      <w:pPr>
        <w:pStyle w:val="Normal"/>
        <w:spacing w:lineRule="auto" w:line="276"/>
        <w:ind w:left="0" w:right="0" w:firstLine="709"/>
        <w:rPr/>
      </w:pPr>
      <w:r>
        <w:rPr>
          <w:sz w:val="28"/>
          <w:szCs w:val="28"/>
        </w:rPr>
        <w:t>Обеспечивается транспортная доступность образовательных услуг автобусами по договору фрахтования, школьными автобусами д. Кузнецы, с. Чудиново, подвоз учащихся государственной школы г. Орлова осуществляет единая транспортная служба.</w:t>
      </w:r>
    </w:p>
    <w:p>
      <w:pPr>
        <w:pStyle w:val="Normal"/>
        <w:spacing w:lineRule="auto" w:line="276"/>
        <w:ind w:left="0" w:right="0" w:firstLine="709"/>
        <w:rPr/>
      </w:pPr>
      <w:r>
        <w:rPr>
          <w:sz w:val="28"/>
          <w:szCs w:val="28"/>
        </w:rPr>
        <w:t>Во всех школах организовано горячее питание, охват которым составляет 100% обучающихся.</w:t>
      </w:r>
    </w:p>
    <w:p>
      <w:pPr>
        <w:pStyle w:val="Normal"/>
        <w:spacing w:lineRule="auto" w:line="276"/>
        <w:ind w:left="0" w:right="0" w:firstLine="709"/>
        <w:rPr/>
      </w:pPr>
      <w:r>
        <w:rPr>
          <w:rFonts w:eastAsia="Calibri"/>
          <w:sz w:val="28"/>
          <w:szCs w:val="28"/>
          <w:lang w:eastAsia="en-US"/>
        </w:rPr>
        <w:t xml:space="preserve">В новом учебном году мы наблюдаем увеличение количества учащихся в общеобразовательных учреждениях, как в городских школах, так и в сельской местности. </w:t>
      </w:r>
    </w:p>
    <w:p>
      <w:pPr>
        <w:pStyle w:val="Normal"/>
        <w:spacing w:lineRule="auto" w:line="276"/>
        <w:ind w:left="0" w:right="0" w:firstLine="709"/>
        <w:rPr/>
      </w:pPr>
      <w:r>
        <w:rPr>
          <w:rFonts w:eastAsia="Calibri"/>
          <w:sz w:val="28"/>
          <w:szCs w:val="28"/>
          <w:lang w:eastAsia="en-US"/>
        </w:rPr>
        <w:t>Основной проблемой Орловского округа остается «старение» педагогических кадров одновременно с низким притоком молодежи в профессию. Такое положение усугубляется недостаточным уровнем заработной платы педагогов и наличием жилищной проблемы, которая препятствует закреплению молодых кадров.</w:t>
      </w:r>
    </w:p>
    <w:p>
      <w:pPr>
        <w:pStyle w:val="Normal"/>
        <w:spacing w:lineRule="auto" w:line="276"/>
        <w:ind w:left="0" w:right="0" w:firstLine="709"/>
        <w:rPr/>
      </w:pPr>
      <w:r>
        <w:rPr>
          <w:rFonts w:eastAsia="Calibri"/>
          <w:sz w:val="28"/>
          <w:szCs w:val="28"/>
          <w:lang w:eastAsia="en-US"/>
        </w:rPr>
        <w:t xml:space="preserve">Одним из методов профилактики является устройство подростков в летнее время. Отдыхом и оздоровлением детей в летний период ежегодно бывает охвачено более 1000 обучающихся. </w:t>
      </w:r>
    </w:p>
    <w:p>
      <w:pPr>
        <w:pStyle w:val="Normal"/>
        <w:spacing w:lineRule="auto" w:line="276"/>
        <w:ind w:left="0" w:right="0" w:firstLine="709"/>
        <w:rPr/>
      </w:pPr>
      <w:r>
        <w:rPr>
          <w:sz w:val="28"/>
          <w:szCs w:val="28"/>
        </w:rPr>
        <w:t>Организация летнего отдыха осуществляется по направлениям:</w:t>
      </w:r>
    </w:p>
    <w:p>
      <w:pPr>
        <w:pStyle w:val="Normal"/>
        <w:tabs>
          <w:tab w:val="clear" w:pos="113"/>
          <w:tab w:val="left" w:pos="851" w:leader="none"/>
        </w:tabs>
        <w:spacing w:lineRule="auto" w:line="276"/>
        <w:ind w:left="0" w:right="0" w:firstLine="709"/>
        <w:rPr/>
      </w:pPr>
      <w:r>
        <w:rPr>
          <w:sz w:val="28"/>
          <w:szCs w:val="28"/>
        </w:rPr>
        <w:t>- спортивно-оздоровительное;</w:t>
      </w:r>
    </w:p>
    <w:p>
      <w:pPr>
        <w:pStyle w:val="Normal"/>
        <w:tabs>
          <w:tab w:val="clear" w:pos="113"/>
          <w:tab w:val="left" w:pos="851" w:leader="none"/>
        </w:tabs>
        <w:spacing w:lineRule="auto" w:line="276"/>
        <w:ind w:left="0" w:right="0" w:firstLine="709"/>
        <w:rPr/>
      </w:pPr>
      <w:r>
        <w:rPr>
          <w:sz w:val="28"/>
          <w:szCs w:val="28"/>
        </w:rPr>
        <w:t>- содержательно-досуговое;</w:t>
      </w:r>
    </w:p>
    <w:p>
      <w:pPr>
        <w:pStyle w:val="Normal"/>
        <w:tabs>
          <w:tab w:val="clear" w:pos="113"/>
          <w:tab w:val="left" w:pos="851" w:leader="none"/>
        </w:tabs>
        <w:spacing w:lineRule="auto" w:line="276"/>
        <w:ind w:left="0" w:right="0" w:firstLine="709"/>
        <w:rPr/>
      </w:pPr>
      <w:r>
        <w:rPr>
          <w:sz w:val="28"/>
          <w:szCs w:val="28"/>
        </w:rPr>
        <w:t>- нравственное;</w:t>
      </w:r>
    </w:p>
    <w:p>
      <w:pPr>
        <w:pStyle w:val="Normal"/>
        <w:tabs>
          <w:tab w:val="clear" w:pos="113"/>
          <w:tab w:val="left" w:pos="851" w:leader="none"/>
        </w:tabs>
        <w:spacing w:lineRule="auto" w:line="276"/>
        <w:ind w:left="0" w:right="0" w:firstLine="709"/>
        <w:rPr/>
      </w:pPr>
      <w:r>
        <w:rPr>
          <w:sz w:val="28"/>
          <w:szCs w:val="28"/>
        </w:rPr>
        <w:t>-  гражданско — патриотическое.</w:t>
      </w:r>
    </w:p>
    <w:p>
      <w:pPr>
        <w:pStyle w:val="Normal"/>
        <w:spacing w:lineRule="auto" w:line="276"/>
        <w:ind w:left="0" w:right="0" w:firstLine="709"/>
        <w:rPr/>
      </w:pPr>
      <w:r>
        <w:rPr>
          <w:sz w:val="28"/>
          <w:szCs w:val="28"/>
        </w:rPr>
        <w:t>Дети, посещающие лагерь дневного пребывания, обеспечены 2-разовым горячим сбалансированным питанием.</w:t>
      </w:r>
    </w:p>
    <w:p>
      <w:pPr>
        <w:pStyle w:val="Normal"/>
        <w:tabs>
          <w:tab w:val="clear" w:pos="113"/>
          <w:tab w:val="left" w:pos="851" w:leader="none"/>
        </w:tabs>
        <w:spacing w:lineRule="auto" w:line="276"/>
        <w:ind w:left="0" w:right="0" w:firstLine="709"/>
        <w:rPr/>
      </w:pPr>
      <w:r>
        <w:rPr>
          <w:sz w:val="28"/>
          <w:szCs w:val="28"/>
        </w:rPr>
        <w:t>Для обеспечения подготовки педагогов для перехода на федеральные государственные образовательные стандарты нового поколения, а также внедрения в образовательный процесс современных образовательных технологий обучения, в том числе дистанционных, в рамках комплекса мер предусмотрены мероприятия по повышению квалификации, профессиональной переподготовке руководителей общеобразовательных учреждений и учителей.</w:t>
      </w:r>
    </w:p>
    <w:p>
      <w:pPr>
        <w:pStyle w:val="Normal"/>
        <w:spacing w:lineRule="auto" w:line="276"/>
        <w:ind w:left="0" w:right="0" w:firstLine="709"/>
        <w:rPr/>
      </w:pPr>
      <w:r>
        <w:rPr>
          <w:sz w:val="28"/>
          <w:szCs w:val="28"/>
        </w:rPr>
        <w:t xml:space="preserve">Доля руководителей и учителей общеобразовательных учреждений, прошедших повышение квалификации и профессиональную переподготовку составляет 98% от общего количества учителей и руководителей. </w:t>
      </w:r>
    </w:p>
    <w:p>
      <w:pPr>
        <w:pStyle w:val="Normal"/>
        <w:spacing w:lineRule="auto" w:line="276"/>
        <w:ind w:left="0" w:right="0" w:firstLine="709"/>
        <w:rPr/>
      </w:pPr>
      <w:r>
        <w:rPr>
          <w:sz w:val="28"/>
          <w:szCs w:val="28"/>
        </w:rPr>
        <w:t xml:space="preserve">Из них свыше 120 педагогов и руководителей общеобразовательных учреждений повысили квалификацию или прошли профессиональную переподготовку для работы в соответствии с федеральными государственными образовательными стандартами, что составило 98% в общей численности учителей и руководителей общеобразовательных учреждений. </w:t>
      </w:r>
    </w:p>
    <w:p>
      <w:pPr>
        <w:pStyle w:val="Normal"/>
        <w:tabs>
          <w:tab w:val="clear" w:pos="113"/>
          <w:tab w:val="left" w:pos="851" w:leader="none"/>
        </w:tabs>
        <w:spacing w:lineRule="auto" w:line="276"/>
        <w:ind w:left="0" w:right="0" w:firstLine="709"/>
        <w:rPr/>
      </w:pPr>
      <w:r>
        <w:rPr>
          <w:sz w:val="28"/>
          <w:szCs w:val="28"/>
        </w:rPr>
        <w:t xml:space="preserve">Принятые меры позволили в 2021 г. обеспечить переход учащихся всех школ округа на федеральные государственные образовательные стандарты нового поколения. </w:t>
      </w:r>
    </w:p>
    <w:p>
      <w:pPr>
        <w:pStyle w:val="Normal"/>
        <w:tabs>
          <w:tab w:val="clear" w:pos="113"/>
          <w:tab w:val="left" w:pos="851" w:leader="none"/>
        </w:tabs>
        <w:spacing w:lineRule="auto" w:line="276"/>
        <w:ind w:left="0" w:right="0" w:firstLine="709"/>
        <w:rPr/>
      </w:pPr>
      <w:r>
        <w:rPr>
          <w:color w:val="1D1B11"/>
          <w:sz w:val="28"/>
          <w:szCs w:val="28"/>
        </w:rPr>
        <w:t xml:space="preserve">Отсутствие конкретных мер по модернизации системы дошкольного образования на протяжении последних лет обусловило проблему сокращения сети дошкольных образовательных учреждений и контингента детей, охваченных дошкольных образованием как в целом по России, так и по Орловскому муниципальному округу. </w:t>
      </w:r>
    </w:p>
    <w:p>
      <w:pPr>
        <w:pStyle w:val="Normal"/>
        <w:tabs>
          <w:tab w:val="clear" w:pos="113"/>
          <w:tab w:val="left" w:pos="851" w:leader="none"/>
        </w:tabs>
        <w:spacing w:lineRule="auto" w:line="276"/>
        <w:ind w:left="0" w:right="0" w:firstLine="709"/>
        <w:rPr/>
      </w:pPr>
      <w:r>
        <w:rPr>
          <w:color w:val="1D1B11"/>
          <w:sz w:val="28"/>
          <w:szCs w:val="28"/>
        </w:rPr>
        <w:t>Следует отметить, что недостаточность инвестиций в предыдущие годы привела к значительному износу материально – технической базы учреждений дошкольного образования, финансовые вливания последних трёх лет пока не позволили выйти на плановое проведение ремонтных работ и обеспечение ДОУ всем необходимым инвентарём и оборудованием.</w:t>
      </w:r>
    </w:p>
    <w:p>
      <w:pPr>
        <w:pStyle w:val="Normal"/>
        <w:tabs>
          <w:tab w:val="clear" w:pos="113"/>
          <w:tab w:val="left" w:pos="851" w:leader="none"/>
        </w:tabs>
        <w:spacing w:lineRule="auto" w:line="276"/>
        <w:ind w:left="0" w:right="0" w:firstLine="709"/>
        <w:rPr/>
      </w:pPr>
      <w:r>
        <w:rPr>
          <w:color w:val="1D1B11"/>
          <w:sz w:val="28"/>
          <w:szCs w:val="28"/>
        </w:rPr>
        <w:t>Дефицит финансовых ресурсов продолжает оказывать негативное влияние на оснащение образовательного и социально – бытового процессов в МКДОУ. В области дошкольного образования обозначился ряд проблем, одной из которых является несоответствие технологического оборудования ДОУ современным требованиям. В дошкольных учреждениях устарело 40 % технологического оборудования. Необходимого для оснащения пищеблоков также неудовлетворительным является и состояние оборудования прачечных.</w:t>
      </w:r>
    </w:p>
    <w:p>
      <w:pPr>
        <w:pStyle w:val="Normal"/>
        <w:spacing w:lineRule="auto" w:line="276"/>
        <w:ind w:left="0" w:right="0" w:firstLine="709"/>
        <w:rPr/>
      </w:pPr>
      <w:r>
        <w:rPr>
          <w:color w:val="1D1B11"/>
          <w:sz w:val="28"/>
          <w:szCs w:val="28"/>
        </w:rPr>
        <w:t xml:space="preserve">Требуется замена и оснащение прогулочных площадок для детей, обновление асфальтового покрытия территорий, ощущается дефицит технических средств обучения, физкультурного оборудования, игрушек и программно – методических пособий. </w:t>
      </w:r>
    </w:p>
    <w:p>
      <w:pPr>
        <w:pStyle w:val="Normal"/>
        <w:spacing w:lineRule="auto" w:line="276"/>
        <w:ind w:left="0" w:right="0" w:firstLine="709"/>
        <w:rPr/>
      </w:pPr>
      <w:r>
        <w:rPr>
          <w:color w:val="1D1B11"/>
          <w:sz w:val="28"/>
          <w:szCs w:val="28"/>
        </w:rPr>
        <w:t xml:space="preserve">Повышение качества дошкольного образования невозможно без высокопрофессиональных кадров: из 58 педагогов ДОУ- 38 (65,5%) имеют квалификационные категории, из них высшую – 17 (29,3%), первую – 21 (36,2%), 18 (31%) человек прошли аттестацию на соответствие занимаемой должности. Без категорий работают 2 (3,4%) педагогов, не аттестуются молодые специалисты из-за отсутствия стажа работы. </w:t>
      </w:r>
    </w:p>
    <w:p>
      <w:pPr>
        <w:pStyle w:val="Normal"/>
        <w:spacing w:lineRule="auto" w:line="276"/>
        <w:ind w:left="0" w:right="0" w:firstLine="709"/>
        <w:rPr/>
      </w:pPr>
      <w:r>
        <w:rPr>
          <w:color w:val="1D1B11"/>
          <w:sz w:val="28"/>
          <w:szCs w:val="28"/>
        </w:rPr>
        <w:t>Каждый детский сад имеет свои традиции, талантливых педагогов, использует интересные программы развития, проводит большую методическую и исследовательскую работу по многим направлениям.</w:t>
      </w:r>
    </w:p>
    <w:p>
      <w:pPr>
        <w:pStyle w:val="Normal"/>
        <w:spacing w:lineRule="auto" w:line="276"/>
        <w:ind w:left="0" w:right="0" w:firstLine="709"/>
        <w:rPr/>
      </w:pPr>
      <w:r>
        <w:rPr>
          <w:color w:val="1D1B11"/>
          <w:sz w:val="28"/>
          <w:szCs w:val="28"/>
        </w:rPr>
        <w:t>Одним из полномочий органов местного самоуправления является создание условий для осуществления присмотра и ухода за детьми, обеспечение содержания зданий и сооружений муниципальных образовательных организаций.</w:t>
      </w:r>
    </w:p>
    <w:p>
      <w:pPr>
        <w:pStyle w:val="Normal"/>
        <w:spacing w:lineRule="auto" w:line="276"/>
        <w:ind w:left="0" w:right="0" w:firstLine="709"/>
        <w:rPr/>
      </w:pPr>
      <w:r>
        <w:rPr>
          <w:color w:val="1D1B11"/>
          <w:sz w:val="28"/>
          <w:szCs w:val="28"/>
        </w:rPr>
        <w:t>Предоставление качественного дошкольного образования становится одной их ключевых задач развития системы дошкольного образования. В настоящее время существенные изменения произошли в содержании образования детей дошкольного возраста, в характере и стиле педагогического процесса: все большее распространение приобретает вариативность программ, средств и методов образования, что значительно обогащает содержание дошкольной ступени образования. Наметился отказ от жёстко регламентированных форм обучения, проявляется тенденция со стороны педагогов совершенствовать способы общения с ребёнком в направлении личностно – ориентированного взаимодействия. Новые положительные тенденции затронули не только содержание и методы, но и формы организации жизнедеятельности детей.</w:t>
      </w:r>
    </w:p>
    <w:p>
      <w:pPr>
        <w:pStyle w:val="Normal"/>
        <w:spacing w:lineRule="auto" w:line="276"/>
        <w:ind w:left="0" w:right="0" w:firstLine="709"/>
        <w:rPr/>
      </w:pPr>
      <w:r>
        <w:rPr>
          <w:color w:val="1D1B11"/>
          <w:sz w:val="28"/>
          <w:szCs w:val="28"/>
        </w:rPr>
        <w:t>С целью поддержки сельских педагогов предоставляется компенсация в размере 100 процентов расходов на оплату жилых помещений, отопления и электроснабжения в виде ежемесячной выплаты руководителям, педагогическим работникам и иным специалистам областных государственных и муниципальных образовательных организаций (за исключением совместителей), работающих и проживающим в сельских населённых пунктах, посёлках городского типа.</w:t>
      </w:r>
    </w:p>
    <w:p>
      <w:pPr>
        <w:pStyle w:val="Normal"/>
        <w:spacing w:lineRule="auto" w:line="276"/>
        <w:ind w:left="0" w:right="0" w:firstLine="709"/>
        <w:rPr/>
      </w:pPr>
      <w:r>
        <w:rPr>
          <w:color w:val="1D1B11"/>
          <w:sz w:val="28"/>
          <w:szCs w:val="28"/>
        </w:rPr>
        <w:t>В течение последних трёх лет наблюдается рост числа педагогов, владеющих информационно – коммуникативными технологиями, с 10 до 98 %. Педагоги активно внедряют новые технологии в своей деятельности.</w:t>
      </w:r>
    </w:p>
    <w:p>
      <w:pPr>
        <w:pStyle w:val="Normal"/>
        <w:spacing w:lineRule="auto" w:line="276"/>
        <w:ind w:left="0" w:right="0" w:firstLine="709"/>
        <w:rPr/>
      </w:pPr>
      <w:r>
        <w:rPr>
          <w:color w:val="1D1B11"/>
          <w:sz w:val="28"/>
          <w:szCs w:val="28"/>
        </w:rPr>
        <w:t xml:space="preserve">В дошкольных образовательных учреждениях разработаны и реализуются основные образовательные программы дошкольного образования в соответствии с ФГОС ДО. </w:t>
      </w:r>
    </w:p>
    <w:p>
      <w:pPr>
        <w:pStyle w:val="Normal"/>
        <w:spacing w:lineRule="auto" w:line="276"/>
        <w:ind w:left="0" w:right="0" w:firstLine="709"/>
        <w:rPr/>
      </w:pPr>
      <w:r>
        <w:rPr>
          <w:color w:val="1D1B11"/>
          <w:sz w:val="28"/>
          <w:szCs w:val="28"/>
        </w:rPr>
        <w:t>Таким образом, с учётом выявленных проблем в системе дошкольного образования Орловского округа Кировской области определены следующие приоритеты развития дошкольного образования:</w:t>
      </w:r>
    </w:p>
    <w:p>
      <w:pPr>
        <w:pStyle w:val="Normal"/>
        <w:spacing w:lineRule="auto" w:line="276"/>
        <w:ind w:left="0" w:right="0" w:firstLine="709"/>
        <w:rPr/>
      </w:pPr>
      <w:r>
        <w:rPr>
          <w:color w:val="1D1B11"/>
          <w:sz w:val="28"/>
          <w:szCs w:val="28"/>
        </w:rPr>
        <w:t>- обеспечение государственных гарантий доступности качественного дошкольного образования;</w:t>
      </w:r>
    </w:p>
    <w:p>
      <w:pPr>
        <w:pStyle w:val="Normal"/>
        <w:spacing w:lineRule="auto" w:line="276"/>
        <w:ind w:left="0" w:right="0" w:firstLine="709"/>
        <w:rPr/>
      </w:pPr>
      <w:r>
        <w:rPr>
          <w:color w:val="1D1B11"/>
          <w:sz w:val="28"/>
          <w:szCs w:val="28"/>
        </w:rPr>
        <w:t>- совершенствование материально – технической базы дошкольных учреждений в целях повышения качества образования и сохранения психофизического здоровья детей;</w:t>
      </w:r>
    </w:p>
    <w:p>
      <w:pPr>
        <w:pStyle w:val="Normal"/>
        <w:spacing w:lineRule="auto" w:line="276"/>
        <w:ind w:left="0" w:right="0" w:firstLine="709"/>
        <w:rPr/>
      </w:pPr>
      <w:r>
        <w:rPr>
          <w:color w:val="1D1B11"/>
          <w:sz w:val="28"/>
          <w:szCs w:val="28"/>
        </w:rPr>
        <w:t>- обеспечение дошкольных образовательных учреждений квалифицированными педагогическими кадрами.</w:t>
      </w:r>
    </w:p>
    <w:p>
      <w:pPr>
        <w:pStyle w:val="Normal"/>
        <w:spacing w:lineRule="auto" w:line="276"/>
        <w:ind w:left="0" w:right="0" w:firstLine="709"/>
        <w:rPr/>
      </w:pPr>
      <w:r>
        <w:rPr>
          <w:sz w:val="28"/>
          <w:szCs w:val="28"/>
        </w:rPr>
        <w:t>Для реализации в округе принципа общедоступности образования независимо от места проживания, повышения качества образования, обеспечения адаптации выпускников школ к новым социально-экономическим условиям, повышения их конкурентоспособности при поступлении в образовательные учреждения среднего профессионального образования и высшего профессионального образования осуществляются следующие мероприятия:</w:t>
      </w:r>
    </w:p>
    <w:p>
      <w:pPr>
        <w:pStyle w:val="Normal"/>
        <w:spacing w:lineRule="auto" w:line="276"/>
        <w:ind w:left="0" w:right="0" w:firstLine="709"/>
        <w:rPr/>
      </w:pPr>
      <w:r>
        <w:rPr>
          <w:sz w:val="28"/>
          <w:szCs w:val="28"/>
        </w:rPr>
        <w:t>- развитие профессиональных классов и групп на третьей ступени обучения;</w:t>
      </w:r>
    </w:p>
    <w:p>
      <w:pPr>
        <w:pStyle w:val="Normal"/>
        <w:spacing w:lineRule="auto" w:line="276"/>
        <w:ind w:left="0" w:right="0" w:firstLine="709"/>
        <w:rPr/>
      </w:pPr>
      <w:r>
        <w:rPr>
          <w:sz w:val="28"/>
          <w:szCs w:val="28"/>
        </w:rPr>
        <w:t>- реструктуризация сети образовательных учреждений в округе с учетом демографических факторов.</w:t>
      </w:r>
    </w:p>
    <w:p>
      <w:pPr>
        <w:pStyle w:val="Normal"/>
        <w:spacing w:lineRule="auto" w:line="276"/>
        <w:ind w:left="0" w:right="0" w:firstLine="709"/>
        <w:rPr/>
      </w:pPr>
      <w:r>
        <w:rPr>
          <w:sz w:val="28"/>
          <w:szCs w:val="28"/>
        </w:rPr>
        <w:t xml:space="preserve">Одна из главных проблем, существующих в системе общего образования округа, заключается в наличии малочисленных общеобразовательных учреждений. Средняя наполняемость по классам составляет 12,4 человека. </w:t>
      </w:r>
    </w:p>
    <w:p>
      <w:pPr>
        <w:pStyle w:val="Normal"/>
        <w:spacing w:lineRule="auto" w:line="276"/>
        <w:ind w:left="0" w:right="0" w:firstLine="709"/>
        <w:rPr/>
      </w:pPr>
      <w:r>
        <w:rPr>
          <w:sz w:val="28"/>
          <w:szCs w:val="28"/>
        </w:rPr>
        <w:t xml:space="preserve">Определяющее влияние на развитие образования оказывают демографические тенденции. </w:t>
      </w:r>
    </w:p>
    <w:p>
      <w:pPr>
        <w:pStyle w:val="Normal"/>
        <w:spacing w:lineRule="auto" w:line="276"/>
        <w:ind w:left="0" w:right="0" w:firstLine="709"/>
        <w:rPr/>
      </w:pPr>
      <w:r>
        <w:rPr>
          <w:color w:val="1D1B11"/>
          <w:sz w:val="28"/>
          <w:szCs w:val="28"/>
        </w:rPr>
        <w:t>Анализ состояния системы общего образования выявил ряд основных проблем, требующих решения:</w:t>
      </w:r>
    </w:p>
    <w:p>
      <w:pPr>
        <w:pStyle w:val="Normal"/>
        <w:spacing w:lineRule="auto" w:line="276"/>
        <w:ind w:left="0" w:right="0" w:firstLine="709"/>
        <w:rPr/>
      </w:pPr>
      <w:r>
        <w:rPr>
          <w:color w:val="1D1B11"/>
          <w:sz w:val="28"/>
          <w:szCs w:val="28"/>
        </w:rPr>
        <w:t>- недостаток финансирования на выполнение предписаний надзорных органов и текущие расходы;</w:t>
      </w:r>
    </w:p>
    <w:p>
      <w:pPr>
        <w:pStyle w:val="Normal"/>
        <w:spacing w:lineRule="auto" w:line="276"/>
        <w:ind w:left="0" w:right="0" w:firstLine="709"/>
        <w:rPr/>
      </w:pPr>
      <w:r>
        <w:rPr>
          <w:color w:val="1D1B11"/>
          <w:sz w:val="28"/>
          <w:szCs w:val="28"/>
        </w:rPr>
        <w:t>- только одно учреждение общего образования оснащено современным оборудованием медицинского кабинета;</w:t>
      </w:r>
    </w:p>
    <w:p>
      <w:pPr>
        <w:pStyle w:val="Normal"/>
        <w:spacing w:lineRule="auto" w:line="276"/>
        <w:ind w:left="0" w:right="0" w:firstLine="709"/>
        <w:rPr/>
      </w:pPr>
      <w:r>
        <w:rPr>
          <w:color w:val="1D1B11"/>
          <w:sz w:val="28"/>
          <w:szCs w:val="28"/>
        </w:rPr>
        <w:t>- образовательный процесс недостаточно обеспечен учителями в соответствии со специальностью (не хватает учителей английского языка);</w:t>
      </w:r>
    </w:p>
    <w:p>
      <w:pPr>
        <w:pStyle w:val="Normal"/>
        <w:spacing w:lineRule="auto" w:line="276"/>
        <w:ind w:left="0" w:right="0" w:firstLine="709"/>
        <w:rPr/>
      </w:pPr>
      <w:r>
        <w:rPr>
          <w:color w:val="1D1B11"/>
          <w:sz w:val="28"/>
          <w:szCs w:val="28"/>
        </w:rPr>
        <w:t>- требуется оптимизация профильного обучения, создание сети профориентации, социального партнерства.</w:t>
      </w:r>
    </w:p>
    <w:p>
      <w:pPr>
        <w:pStyle w:val="Normal"/>
        <w:spacing w:lineRule="auto" w:line="276"/>
        <w:ind w:left="0" w:right="0" w:firstLine="709"/>
        <w:rPr/>
      </w:pPr>
      <w:r>
        <w:rPr>
          <w:sz w:val="28"/>
          <w:szCs w:val="28"/>
        </w:rPr>
        <w:t>В течение последних трех лет наблюдается рост педагогов, владеющих информационно-коммуникационными технологиями, с 62% до 91%. При этом активно внедряют новые технологии в своей деятельности лишь 70% из них. В немалой степени способствует этому процесс старения педагогических кадров. Средний возраст школьного учителя превышает 40 лет. В школы необходимо привлечение молодых специалистов.</w:t>
      </w:r>
    </w:p>
    <w:p>
      <w:pPr>
        <w:pStyle w:val="Normal"/>
        <w:spacing w:lineRule="auto" w:line="276"/>
        <w:ind w:left="0" w:right="0" w:firstLine="709"/>
        <w:rPr/>
      </w:pPr>
      <w:r>
        <w:rPr>
          <w:color w:val="1D1B11"/>
          <w:sz w:val="28"/>
          <w:szCs w:val="28"/>
        </w:rPr>
        <w:t>В целях устранения указанных причин реализуется Программа, направленная на сохранение и развитие системы общего образования; формирование общей культуры личности обучающихся на основе усвоения обязательного минимума содержания общеобразовательных программ; адаптация детей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pPr>
        <w:pStyle w:val="Normal"/>
        <w:spacing w:lineRule="auto" w:line="276"/>
        <w:ind w:left="0" w:right="0" w:firstLine="709"/>
        <w:rPr/>
      </w:pPr>
      <w:r>
        <w:rPr>
          <w:color w:val="1D1B11"/>
          <w:sz w:val="28"/>
          <w:szCs w:val="28"/>
        </w:rPr>
        <w:t>Ежегодно в образовательных учреждениях округа реализуется комплекс мероприятий противопожарных и санитарно-гигиенических с целью обеспечения всем учащимся гарантий безопасности и сохранения здоровья.</w:t>
      </w:r>
    </w:p>
    <w:p>
      <w:pPr>
        <w:pStyle w:val="Normal"/>
        <w:spacing w:lineRule="auto" w:line="276"/>
        <w:ind w:left="0" w:right="0" w:firstLine="709"/>
        <w:rPr/>
      </w:pPr>
      <w:r>
        <w:rPr>
          <w:color w:val="1D1B11"/>
          <w:sz w:val="28"/>
          <w:szCs w:val="28"/>
        </w:rPr>
        <w:t>Образовательные учреждения Орловского округа ведут совместную работу с СПО (среднее профессиональное образование) г. Орлова по профориентации учащихся. С целью решения проблемы дефицита кадров педагогических работников и рабочих специальностей профессиональное образование Орловского округа представлено Кировским областным государственным профессиональным образовательным автономным учреждением «Орлово-Вятский колледж педагогики и профессиональных технологий».</w:t>
      </w:r>
    </w:p>
    <w:p>
      <w:pPr>
        <w:pStyle w:val="Normal"/>
        <w:spacing w:lineRule="auto" w:line="276"/>
        <w:ind w:left="0" w:right="0" w:firstLine="709"/>
        <w:rPr/>
      </w:pPr>
      <w:r>
        <w:rPr>
          <w:sz w:val="28"/>
          <w:szCs w:val="28"/>
        </w:rPr>
        <w:t>Специальности и профессии СПО: дошкольное образование, преподавание в начальных классах, коррекционная педагогика в начальном образовании, профессиональное образование (по отраслям), физическая культура, землеустройство, мастер сельскохозяйственного производства, экономика и бухгалтерский учёт (по отраслям), торговое дело, правоохранительная деятельность, поварское и кондитерское дело, юриспруденция.</w:t>
      </w:r>
    </w:p>
    <w:p>
      <w:pPr>
        <w:pStyle w:val="Normal"/>
        <w:spacing w:lineRule="auto" w:line="276"/>
        <w:ind w:left="0" w:right="0" w:firstLine="709"/>
        <w:rPr/>
      </w:pPr>
      <w:r>
        <w:rPr>
          <w:b w:val="false"/>
          <w:bCs w:val="false"/>
          <w:i w:val="false"/>
          <w:iCs w:val="false"/>
          <w:sz w:val="28"/>
          <w:szCs w:val="28"/>
        </w:rPr>
        <w:t>Образовательную деятельность в колледже ведут два отделения: отделение педагогики, отделение профессиональных технологий; филиал в пгт. Оричи Кировской области.</w:t>
      </w:r>
    </w:p>
    <w:p>
      <w:pPr>
        <w:pStyle w:val="Normal"/>
        <w:spacing w:lineRule="auto" w:line="276"/>
        <w:ind w:left="0" w:right="0" w:firstLine="709"/>
        <w:rPr/>
      </w:pPr>
      <w:r>
        <w:rPr>
          <w:b w:val="false"/>
          <w:bCs w:val="false"/>
          <w:i w:val="false"/>
          <w:iCs w:val="false"/>
          <w:sz w:val="28"/>
          <w:szCs w:val="28"/>
        </w:rPr>
        <w:t>Деятельность образовательного учреждения строится в основном в соответствии с требованиями Федеральных образовательных стандартов по профессиям и специальностям среднего профессионального образования, предъявляемым к условиям реализации основных профессиональных образовательных программ, реализуемых в учебном заведении. Основные профессиональные образовательные программы, реализуемые в колледже, составлены с учетом потребностей регионального рынка труда.</w:t>
      </w:r>
    </w:p>
    <w:p>
      <w:pPr>
        <w:pStyle w:val="Normal"/>
        <w:spacing w:lineRule="auto" w:line="276"/>
        <w:ind w:left="0" w:right="0" w:firstLine="709"/>
        <w:rPr/>
      </w:pPr>
      <w:r>
        <w:rPr>
          <w:b w:val="false"/>
          <w:bCs w:val="false"/>
          <w:i w:val="false"/>
          <w:iCs w:val="false"/>
          <w:sz w:val="28"/>
          <w:szCs w:val="28"/>
        </w:rPr>
        <w:t>Также на территории Орловского округа осуществляет свою деятельность Федеральное государственное бюджетное профессиональное образовательное учреждение «Орловское специальное учебно-воспитательное учреждение для обучающихся с девиантным (общественно опасным) поведением закрытого типа».</w:t>
      </w:r>
    </w:p>
    <w:p>
      <w:pPr>
        <w:pStyle w:val="Normal"/>
        <w:spacing w:lineRule="auto" w:line="276"/>
        <w:ind w:left="0" w:right="0" w:firstLine="709"/>
        <w:rPr/>
      </w:pPr>
      <w:r>
        <w:rPr>
          <w:b/>
          <w:i w:val="false"/>
          <w:iCs w:val="false"/>
          <w:sz w:val="28"/>
          <w:szCs w:val="28"/>
        </w:rPr>
        <w:t>4.7.4</w:t>
      </w:r>
      <w:r>
        <w:rPr>
          <w:b/>
          <w:i/>
          <w:iCs/>
          <w:sz w:val="28"/>
          <w:szCs w:val="28"/>
        </w:rPr>
        <w:t xml:space="preserve"> </w:t>
      </w:r>
      <w:r>
        <w:rPr>
          <w:b/>
          <w:i w:val="false"/>
          <w:iCs w:val="false"/>
          <w:sz w:val="28"/>
          <w:szCs w:val="28"/>
        </w:rPr>
        <w:t>Дополнительное образование</w:t>
      </w:r>
    </w:p>
    <w:p>
      <w:pPr>
        <w:pStyle w:val="Normal"/>
        <w:widowControl w:val="false"/>
        <w:tabs>
          <w:tab w:val="clear" w:pos="113"/>
          <w:tab w:val="left" w:pos="1134" w:leader="none"/>
        </w:tabs>
        <w:spacing w:lineRule="auto" w:line="276"/>
        <w:ind w:left="0" w:right="0" w:firstLine="709"/>
        <w:rPr/>
      </w:pPr>
      <w:r>
        <w:rPr>
          <w:sz w:val="28"/>
          <w:szCs w:val="28"/>
        </w:rPr>
        <w:t xml:space="preserve">Дополнительное образование Орловского округа представлено двумя учреждениями: </w:t>
      </w:r>
      <w:r>
        <w:rPr>
          <w:bCs/>
          <w:sz w:val="28"/>
          <w:szCs w:val="28"/>
        </w:rPr>
        <w:t>Муниципальное бюджетное учреждение Спортивная школа и Муниципальное казенное образовательное учреждение дополнительного образования Дом детского творчества «Мозаика»</w:t>
      </w:r>
      <w:r>
        <w:rPr>
          <w:sz w:val="28"/>
          <w:szCs w:val="28"/>
        </w:rPr>
        <w:t>.</w:t>
      </w:r>
    </w:p>
    <w:p>
      <w:pPr>
        <w:pStyle w:val="Normal"/>
        <w:widowControl w:val="false"/>
        <w:tabs>
          <w:tab w:val="clear" w:pos="113"/>
          <w:tab w:val="left" w:pos="1134" w:leader="none"/>
        </w:tabs>
        <w:spacing w:lineRule="auto" w:line="276"/>
        <w:ind w:left="0" w:right="0" w:firstLine="709"/>
        <w:rPr/>
      </w:pPr>
      <w:r>
        <w:rPr>
          <w:rFonts w:eastAsia="Times New Roman" w:cs="Times New Roman"/>
          <w:bCs/>
          <w:color w:val="auto"/>
          <w:kern w:val="0"/>
          <w:sz w:val="28"/>
          <w:szCs w:val="28"/>
          <w:lang w:val="ru-RU" w:eastAsia="ar-SA" w:bidi="ar-SA"/>
        </w:rPr>
        <w:t xml:space="preserve">Охват услугами учреждений дополнительного образования составляет 78 %. </w:t>
      </w:r>
    </w:p>
    <w:p>
      <w:pPr>
        <w:pStyle w:val="Normal"/>
        <w:widowControl w:val="false"/>
        <w:tabs>
          <w:tab w:val="clear" w:pos="113"/>
          <w:tab w:val="left" w:pos="1134" w:leader="none"/>
        </w:tabs>
        <w:spacing w:lineRule="auto" w:line="276"/>
        <w:ind w:left="0" w:right="0" w:firstLine="709"/>
        <w:rPr/>
      </w:pPr>
      <w:r>
        <w:rPr>
          <w:rFonts w:eastAsia="Times New Roman" w:cs="Times New Roman"/>
          <w:bCs/>
          <w:color w:val="auto"/>
          <w:kern w:val="0"/>
          <w:sz w:val="28"/>
          <w:szCs w:val="28"/>
          <w:lang w:val="ru-RU" w:eastAsia="ar-SA" w:bidi="ar-SA"/>
        </w:rPr>
        <w:t xml:space="preserve">Из 1425 детей в возрасте от 5 до 18 лет занимающихся в учреждениях дополнительного образования: в спортивной школе – 320 человек, в Доме детского творчества «Мозаика» - 533 человека. </w:t>
      </w:r>
    </w:p>
    <w:p>
      <w:pPr>
        <w:pStyle w:val="Normal"/>
        <w:widowControl w:val="false"/>
        <w:tabs>
          <w:tab w:val="clear" w:pos="113"/>
          <w:tab w:val="left" w:pos="1134" w:leader="none"/>
        </w:tabs>
        <w:spacing w:lineRule="auto" w:line="276"/>
        <w:ind w:left="0" w:right="0" w:firstLine="709"/>
        <w:rPr/>
      </w:pPr>
      <w:r>
        <w:rPr>
          <w:rFonts w:eastAsia="Times New Roman" w:cs="Times New Roman"/>
          <w:bCs/>
          <w:color w:val="auto"/>
          <w:kern w:val="0"/>
          <w:sz w:val="28"/>
          <w:szCs w:val="28"/>
          <w:lang w:val="ru-RU" w:eastAsia="ar-SA" w:bidi="ar-SA"/>
        </w:rPr>
        <w:t>На базе УДО создано 47 объединений г. Орлова по различным направлениям:</w:t>
      </w:r>
    </w:p>
    <w:p>
      <w:pPr>
        <w:pStyle w:val="Normal"/>
        <w:widowControl w:val="false"/>
        <w:tabs>
          <w:tab w:val="clear" w:pos="113"/>
          <w:tab w:val="left" w:pos="1134" w:leader="none"/>
        </w:tabs>
        <w:spacing w:lineRule="auto" w:line="276"/>
        <w:ind w:left="0" w:right="0" w:firstLine="709"/>
        <w:rPr/>
      </w:pPr>
      <w:r>
        <w:rPr>
          <w:rFonts w:eastAsia="Times New Roman" w:cs="Times New Roman"/>
          <w:bCs/>
          <w:color w:val="auto"/>
          <w:kern w:val="0"/>
          <w:sz w:val="28"/>
          <w:szCs w:val="28"/>
          <w:lang w:val="ru-RU" w:eastAsia="ar-SA" w:bidi="ar-SA"/>
        </w:rPr>
        <w:t>- техническое творчество</w:t>
      </w:r>
    </w:p>
    <w:p>
      <w:pPr>
        <w:pStyle w:val="Normal"/>
        <w:widowControl w:val="false"/>
        <w:tabs>
          <w:tab w:val="clear" w:pos="113"/>
          <w:tab w:val="left" w:pos="1134" w:leader="none"/>
        </w:tabs>
        <w:spacing w:lineRule="auto" w:line="276"/>
        <w:ind w:left="0" w:right="0" w:firstLine="709"/>
        <w:rPr/>
      </w:pPr>
      <w:r>
        <w:rPr>
          <w:rFonts w:eastAsia="Times New Roman" w:cs="Times New Roman"/>
          <w:bCs/>
          <w:color w:val="auto"/>
          <w:kern w:val="0"/>
          <w:sz w:val="28"/>
          <w:szCs w:val="28"/>
          <w:lang w:val="ru-RU" w:eastAsia="ar-SA" w:bidi="ar-SA"/>
        </w:rPr>
        <w:t>- спортивно-техническое</w:t>
      </w:r>
    </w:p>
    <w:p>
      <w:pPr>
        <w:pStyle w:val="Normal"/>
        <w:widowControl w:val="false"/>
        <w:tabs>
          <w:tab w:val="clear" w:pos="113"/>
          <w:tab w:val="left" w:pos="1134" w:leader="none"/>
        </w:tabs>
        <w:spacing w:lineRule="auto" w:line="276"/>
        <w:ind w:left="0" w:right="0" w:firstLine="709"/>
        <w:rPr/>
      </w:pPr>
      <w:r>
        <w:rPr>
          <w:rFonts w:eastAsia="Times New Roman" w:cs="Times New Roman"/>
          <w:bCs/>
          <w:color w:val="auto"/>
          <w:kern w:val="0"/>
          <w:sz w:val="28"/>
          <w:szCs w:val="28"/>
          <w:lang w:val="ru-RU" w:eastAsia="ar-SA" w:bidi="ar-SA"/>
        </w:rPr>
        <w:t>- эколого-биологическое</w:t>
      </w:r>
    </w:p>
    <w:p>
      <w:pPr>
        <w:pStyle w:val="Normal"/>
        <w:widowControl w:val="false"/>
        <w:tabs>
          <w:tab w:val="clear" w:pos="113"/>
          <w:tab w:val="left" w:pos="1134" w:leader="none"/>
        </w:tabs>
        <w:spacing w:lineRule="auto" w:line="276"/>
        <w:ind w:left="0" w:right="0" w:firstLine="709"/>
        <w:rPr/>
      </w:pPr>
      <w:r>
        <w:rPr>
          <w:rFonts w:eastAsia="Times New Roman" w:cs="Times New Roman"/>
          <w:bCs/>
          <w:color w:val="auto"/>
          <w:kern w:val="0"/>
          <w:sz w:val="28"/>
          <w:szCs w:val="28"/>
          <w:lang w:val="ru-RU" w:eastAsia="ar-SA" w:bidi="ar-SA"/>
        </w:rPr>
        <w:t>- туристко-краеведческое</w:t>
      </w:r>
    </w:p>
    <w:p>
      <w:pPr>
        <w:pStyle w:val="Normal"/>
        <w:widowControl w:val="false"/>
        <w:tabs>
          <w:tab w:val="clear" w:pos="113"/>
          <w:tab w:val="left" w:pos="1134" w:leader="none"/>
        </w:tabs>
        <w:spacing w:lineRule="auto" w:line="276"/>
        <w:ind w:left="0" w:right="0" w:firstLine="709"/>
        <w:rPr/>
      </w:pPr>
      <w:r>
        <w:rPr>
          <w:rFonts w:eastAsia="Times New Roman" w:cs="Times New Roman"/>
          <w:bCs/>
          <w:color w:val="auto"/>
          <w:kern w:val="0"/>
          <w:sz w:val="28"/>
          <w:szCs w:val="28"/>
          <w:lang w:val="ru-RU" w:eastAsia="ar-SA" w:bidi="ar-SA"/>
        </w:rPr>
        <w:t>- физкультурно – спортивное</w:t>
      </w:r>
    </w:p>
    <w:p>
      <w:pPr>
        <w:pStyle w:val="Normal"/>
        <w:widowControl w:val="false"/>
        <w:tabs>
          <w:tab w:val="clear" w:pos="113"/>
          <w:tab w:val="left" w:pos="1134" w:leader="none"/>
        </w:tabs>
        <w:spacing w:lineRule="auto" w:line="276"/>
        <w:ind w:left="0" w:right="0" w:firstLine="709"/>
        <w:rPr/>
      </w:pPr>
      <w:r>
        <w:rPr>
          <w:rFonts w:eastAsia="Times New Roman" w:cs="Times New Roman"/>
          <w:bCs/>
          <w:color w:val="auto"/>
          <w:kern w:val="0"/>
          <w:sz w:val="28"/>
          <w:szCs w:val="28"/>
          <w:lang w:val="ru-RU" w:eastAsia="ar-SA" w:bidi="ar-SA"/>
        </w:rPr>
        <w:t>- спортивное</w:t>
      </w:r>
    </w:p>
    <w:p>
      <w:pPr>
        <w:pStyle w:val="Normal"/>
        <w:widowControl w:val="false"/>
        <w:tabs>
          <w:tab w:val="clear" w:pos="113"/>
          <w:tab w:val="left" w:pos="1134" w:leader="none"/>
        </w:tabs>
        <w:spacing w:lineRule="auto" w:line="276"/>
        <w:ind w:left="0" w:right="0" w:firstLine="709"/>
        <w:rPr/>
      </w:pPr>
      <w:r>
        <w:rPr>
          <w:rFonts w:eastAsia="Times New Roman" w:cs="Times New Roman"/>
          <w:bCs/>
          <w:color w:val="auto"/>
          <w:kern w:val="0"/>
          <w:sz w:val="28"/>
          <w:szCs w:val="28"/>
          <w:lang w:val="ru-RU" w:eastAsia="ar-SA" w:bidi="ar-SA"/>
        </w:rPr>
        <w:t>- художественно- эстетическое творчество</w:t>
      </w:r>
    </w:p>
    <w:p>
      <w:pPr>
        <w:pStyle w:val="Normal"/>
        <w:widowControl w:val="false"/>
        <w:tabs>
          <w:tab w:val="clear" w:pos="113"/>
          <w:tab w:val="left" w:pos="1134" w:leader="none"/>
        </w:tabs>
        <w:spacing w:lineRule="auto" w:line="276"/>
        <w:ind w:left="0" w:right="0" w:firstLine="709"/>
        <w:rPr/>
      </w:pPr>
      <w:r>
        <w:rPr>
          <w:rFonts w:eastAsia="Times New Roman" w:cs="Times New Roman"/>
          <w:bCs/>
          <w:color w:val="auto"/>
          <w:kern w:val="0"/>
          <w:sz w:val="28"/>
          <w:szCs w:val="28"/>
          <w:lang w:val="ru-RU" w:eastAsia="ar-SA" w:bidi="ar-SA"/>
        </w:rPr>
        <w:t>- культурологическое.</w:t>
      </w:r>
    </w:p>
    <w:p>
      <w:pPr>
        <w:pStyle w:val="Normal"/>
        <w:widowControl w:val="false"/>
        <w:tabs>
          <w:tab w:val="clear" w:pos="113"/>
          <w:tab w:val="left" w:pos="1134" w:leader="none"/>
        </w:tabs>
        <w:spacing w:lineRule="auto" w:line="276"/>
        <w:ind w:left="0" w:right="0" w:firstLine="709"/>
        <w:rPr/>
      </w:pPr>
      <w:r>
        <w:rPr>
          <w:sz w:val="28"/>
          <w:szCs w:val="28"/>
        </w:rPr>
        <w:t>Система дополнительного образования, наряду с учреждениями, реализующими дополнительные образовательные программы, включает сеть творческих объединений, кружков, созданных в образовательных учреждениях.</w:t>
      </w:r>
    </w:p>
    <w:p>
      <w:pPr>
        <w:pStyle w:val="Normal"/>
        <w:widowControl w:val="false"/>
        <w:tabs>
          <w:tab w:val="clear" w:pos="113"/>
          <w:tab w:val="left" w:pos="1134" w:leader="none"/>
        </w:tabs>
        <w:spacing w:lineRule="auto" w:line="276"/>
        <w:ind w:left="0" w:right="0" w:firstLine="709"/>
        <w:rPr/>
      </w:pPr>
      <w:r>
        <w:rPr>
          <w:sz w:val="28"/>
          <w:szCs w:val="28"/>
        </w:rPr>
        <w:t>На базе школ учреждениями дополнительного образования организовано 15 объединений.</w:t>
      </w:r>
    </w:p>
    <w:p>
      <w:pPr>
        <w:pStyle w:val="Normal"/>
        <w:widowControl w:val="false"/>
        <w:tabs>
          <w:tab w:val="clear" w:pos="113"/>
          <w:tab w:val="left" w:pos="1134" w:leader="none"/>
        </w:tabs>
        <w:spacing w:lineRule="auto" w:line="276"/>
        <w:ind w:left="0" w:right="0" w:firstLine="709"/>
        <w:rPr/>
      </w:pPr>
      <w:r>
        <w:rPr>
          <w:sz w:val="28"/>
          <w:szCs w:val="28"/>
        </w:rPr>
        <w:t>В настоящее время Дому детского творчества передано другое здание (корпус бывшей хирургии), для ремонта первого этажа здания необходимо 2 млн.руб. дополнительно.</w:t>
      </w:r>
    </w:p>
    <w:p>
      <w:pPr>
        <w:pStyle w:val="Normal"/>
        <w:widowControl w:val="false"/>
        <w:tabs>
          <w:tab w:val="clear" w:pos="113"/>
          <w:tab w:val="left" w:pos="1134" w:leader="none"/>
        </w:tabs>
        <w:spacing w:lineRule="auto" w:line="276"/>
        <w:ind w:left="0" w:right="0" w:firstLine="709"/>
        <w:rPr/>
      </w:pPr>
      <w:r>
        <w:rPr>
          <w:sz w:val="28"/>
          <w:szCs w:val="28"/>
        </w:rPr>
        <w:t>Объединения по интересам на базе образовательных учреждений ведут педагоги, работающие в этих учреждениях, имеющие высшую и первую квалификационные категории, а также педагогический стаж работы более 20 лет.</w:t>
      </w:r>
    </w:p>
    <w:p>
      <w:pPr>
        <w:pStyle w:val="Normal"/>
        <w:tabs>
          <w:tab w:val="clear" w:pos="113"/>
          <w:tab w:val="left" w:pos="1134" w:leader="none"/>
        </w:tabs>
        <w:spacing w:lineRule="auto" w:line="276"/>
        <w:ind w:left="0" w:right="0" w:firstLine="709"/>
        <w:rPr/>
      </w:pPr>
      <w:r>
        <w:rPr>
          <w:sz w:val="28"/>
          <w:szCs w:val="28"/>
        </w:rPr>
        <w:t xml:space="preserve">В последние годы отмечается рост заинтересованности жителей города в дополнительном образовании детей, в том числе на платной основе. </w:t>
      </w:r>
    </w:p>
    <w:p>
      <w:pPr>
        <w:pStyle w:val="Normal"/>
        <w:widowControl w:val="false"/>
        <w:tabs>
          <w:tab w:val="clear" w:pos="113"/>
          <w:tab w:val="left" w:pos="1134" w:leader="none"/>
        </w:tabs>
        <w:spacing w:lineRule="auto" w:line="276"/>
        <w:ind w:left="0" w:right="0" w:firstLine="709"/>
        <w:rPr/>
      </w:pPr>
      <w:r>
        <w:rPr>
          <w:sz w:val="28"/>
          <w:szCs w:val="28"/>
        </w:rPr>
        <w:t>Благодаря взаимодействию учреждений дополнительного образования с образовательными учреждениями учащиеся школ показывают хорошие результаты на районных олимпиадах по предметам, которые изучают углубленно во внеурочной работе.</w:t>
      </w:r>
    </w:p>
    <w:p>
      <w:pPr>
        <w:pStyle w:val="Normal"/>
        <w:widowControl w:val="false"/>
        <w:tabs>
          <w:tab w:val="clear" w:pos="113"/>
          <w:tab w:val="left" w:pos="1134" w:leader="none"/>
        </w:tabs>
        <w:spacing w:lineRule="auto" w:line="276"/>
        <w:ind w:left="0" w:right="0" w:firstLine="709"/>
        <w:rPr/>
      </w:pPr>
      <w:r>
        <w:rPr>
          <w:sz w:val="28"/>
          <w:szCs w:val="28"/>
        </w:rPr>
        <w:t>Учреждения дополнительного образования проводят множество районных мероприятий для учащихся образовательных учреждений.</w:t>
      </w:r>
    </w:p>
    <w:p>
      <w:pPr>
        <w:pStyle w:val="Normal"/>
        <w:widowControl w:val="false"/>
        <w:tabs>
          <w:tab w:val="clear" w:pos="113"/>
          <w:tab w:val="left" w:pos="1134" w:leader="none"/>
        </w:tabs>
        <w:spacing w:lineRule="auto" w:line="276"/>
        <w:ind w:left="0" w:right="0" w:firstLine="709"/>
        <w:rPr/>
      </w:pPr>
      <w:r>
        <w:rPr>
          <w:sz w:val="28"/>
          <w:szCs w:val="28"/>
        </w:rPr>
        <w:t>Учреждения дополнительного образования доступны всем учащимся. Профиль объединений ежегодно обновляется в соответствии с социальным заказом. Наличие объединений на базе школ округа позволяет не только выполнять социальный заказ, но и сделать дополнительное образование доступным всем учащимся района в соответствии с их желаниями, интересами, независимо от уровня способностей.</w:t>
      </w:r>
    </w:p>
    <w:p>
      <w:pPr>
        <w:pStyle w:val="Normal"/>
        <w:widowControl w:val="false"/>
        <w:tabs>
          <w:tab w:val="clear" w:pos="113"/>
          <w:tab w:val="left" w:pos="1134" w:leader="none"/>
        </w:tabs>
        <w:spacing w:lineRule="auto" w:line="276"/>
        <w:ind w:left="0" w:right="0" w:firstLine="709"/>
        <w:rPr/>
      </w:pPr>
      <w:r>
        <w:rPr>
          <w:rFonts w:eastAsia="Times New Roman" w:cs="Times New Roman"/>
          <w:color w:val="auto"/>
          <w:kern w:val="0"/>
          <w:sz w:val="28"/>
          <w:szCs w:val="28"/>
          <w:lang w:val="ru-RU" w:eastAsia="ar-SA" w:bidi="ar-SA"/>
        </w:rPr>
        <w:t>В округе действует приоритет бесплатного дополнительного образования, равного доступа к получению детьми дополнительного образования.</w:t>
      </w:r>
    </w:p>
    <w:p>
      <w:pPr>
        <w:pStyle w:val="Normal"/>
        <w:widowControl w:val="false"/>
        <w:tabs>
          <w:tab w:val="clear" w:pos="113"/>
          <w:tab w:val="left" w:pos="1134" w:leader="none"/>
        </w:tabs>
        <w:spacing w:lineRule="auto" w:line="276"/>
        <w:ind w:left="0" w:right="0" w:firstLine="709"/>
        <w:rPr/>
      </w:pPr>
      <w:r>
        <w:rPr>
          <w:rFonts w:eastAsia="Times New Roman" w:cs="Times New Roman"/>
          <w:color w:val="auto"/>
          <w:kern w:val="0"/>
          <w:sz w:val="28"/>
          <w:szCs w:val="28"/>
          <w:lang w:val="ru-RU" w:eastAsia="ar-SA" w:bidi="ar-SA"/>
        </w:rPr>
        <w:t>В последние годы в городе достигнуты значительные позитивные результаты в развитии системы дополнительного образования детей. Вместе с тем, остается ряд проблем, требующих решения программными методами:</w:t>
      </w:r>
    </w:p>
    <w:p>
      <w:pPr>
        <w:pStyle w:val="Normal"/>
        <w:widowControl w:val="false"/>
        <w:tabs>
          <w:tab w:val="clear" w:pos="113"/>
          <w:tab w:val="left" w:pos="1134" w:leader="none"/>
        </w:tabs>
        <w:spacing w:lineRule="auto" w:line="276"/>
        <w:ind w:left="0" w:right="0" w:firstLine="709"/>
        <w:rPr/>
      </w:pPr>
      <w:r>
        <w:rPr>
          <w:rFonts w:eastAsia="Times New Roman" w:cs="Times New Roman"/>
          <w:color w:val="auto"/>
          <w:kern w:val="0"/>
          <w:sz w:val="28"/>
          <w:szCs w:val="28"/>
          <w:lang w:val="ru-RU" w:eastAsia="ar-SA" w:bidi="ar-SA"/>
        </w:rPr>
        <w:t>- сохранение единого образовательного пространства путем обеспечения взаимодействия учреждений дополнительного образования детей с образовательными учреждениями всех типов и видов;</w:t>
      </w:r>
    </w:p>
    <w:p>
      <w:pPr>
        <w:pStyle w:val="Normal"/>
        <w:widowControl w:val="false"/>
        <w:tabs>
          <w:tab w:val="clear" w:pos="113"/>
          <w:tab w:val="left" w:pos="1134" w:leader="none"/>
        </w:tabs>
        <w:spacing w:lineRule="auto" w:line="276"/>
        <w:ind w:left="0" w:right="0" w:firstLine="709"/>
        <w:rPr/>
      </w:pPr>
      <w:r>
        <w:rPr>
          <w:rFonts w:eastAsia="Times New Roman" w:cs="Times New Roman"/>
          <w:color w:val="auto"/>
          <w:kern w:val="0"/>
          <w:sz w:val="28"/>
          <w:szCs w:val="28"/>
          <w:lang w:val="ru-RU" w:eastAsia="ar-SA" w:bidi="ar-SA"/>
        </w:rPr>
        <w:t>- разработка образовательных программ нового поколения, стимулирующих развитие инновационной деятельности, информационных технологий;</w:t>
      </w:r>
    </w:p>
    <w:p>
      <w:pPr>
        <w:pStyle w:val="Normal"/>
        <w:widowControl w:val="false"/>
        <w:tabs>
          <w:tab w:val="clear" w:pos="113"/>
          <w:tab w:val="left" w:pos="1134" w:leader="none"/>
        </w:tabs>
        <w:spacing w:lineRule="auto" w:line="276"/>
        <w:ind w:left="0" w:right="0" w:firstLine="709"/>
        <w:rPr/>
      </w:pPr>
      <w:r>
        <w:rPr>
          <w:rFonts w:eastAsia="Times New Roman" w:cs="Times New Roman"/>
          <w:color w:val="auto"/>
          <w:kern w:val="0"/>
          <w:sz w:val="28"/>
          <w:szCs w:val="28"/>
          <w:lang w:val="ru-RU" w:eastAsia="ar-SA" w:bidi="ar-SA"/>
        </w:rPr>
        <w:t>- укрепление материально-технической базы, ресурсного обеспечения учреждений дополнительного образования детей.</w:t>
      </w:r>
    </w:p>
    <w:p>
      <w:pPr>
        <w:pStyle w:val="Normal"/>
        <w:widowControl w:val="false"/>
        <w:tabs>
          <w:tab w:val="clear" w:pos="113"/>
          <w:tab w:val="left" w:pos="1134" w:leader="none"/>
        </w:tabs>
        <w:spacing w:lineRule="auto" w:line="276"/>
        <w:ind w:left="0" w:right="0" w:firstLine="709"/>
        <w:rPr/>
      </w:pPr>
      <w:r>
        <w:rPr>
          <w:sz w:val="28"/>
          <w:szCs w:val="28"/>
        </w:rPr>
        <w:t>Не обеспечена в необходимом объеме доступность дополнительного образования для всех групп детей города. Происходит сокращение спектра образовательных программ дополнительного образования, требующих непрерывного пополнения и обновления учебно-материальной базы, вымывание наиболее ресурсоемких программ в области технического, туристического, научно-исследовательского творчества учащихся. Недостаточно программ дополнительного образования для детей старшего возраста.</w:t>
      </w:r>
    </w:p>
    <w:p>
      <w:pPr>
        <w:pStyle w:val="Normal"/>
        <w:widowControl w:val="false"/>
        <w:tabs>
          <w:tab w:val="clear" w:pos="113"/>
          <w:tab w:val="left" w:pos="1134" w:leader="none"/>
        </w:tabs>
        <w:spacing w:lineRule="auto" w:line="276"/>
        <w:ind w:left="0" w:right="0" w:firstLine="709"/>
        <w:rPr/>
      </w:pPr>
      <w:r>
        <w:rPr>
          <w:sz w:val="28"/>
          <w:szCs w:val="28"/>
        </w:rPr>
        <w:t>Имеющаяся материально-техническая база системы дополнительного образования нуждается в серьезном обновлении. Необходимо оснащение учреждений дополнительного образования компьютерным оборудованием, оснащение световым, сценическим оборудованием.</w:t>
      </w:r>
    </w:p>
    <w:p>
      <w:pPr>
        <w:pStyle w:val="Normal"/>
        <w:widowControl w:val="false"/>
        <w:tabs>
          <w:tab w:val="clear" w:pos="113"/>
          <w:tab w:val="left" w:pos="1134" w:leader="none"/>
        </w:tabs>
        <w:spacing w:lineRule="auto" w:line="276"/>
        <w:ind w:left="0" w:right="0" w:firstLine="709"/>
        <w:rPr/>
      </w:pPr>
      <w:r>
        <w:rPr>
          <w:sz w:val="28"/>
          <w:szCs w:val="28"/>
        </w:rPr>
        <w:t>Кадры сферы дополнительного образования детей:</w:t>
      </w:r>
    </w:p>
    <w:p>
      <w:pPr>
        <w:pStyle w:val="Normal"/>
        <w:widowControl w:val="false"/>
        <w:tabs>
          <w:tab w:val="clear" w:pos="113"/>
          <w:tab w:val="left" w:pos="1134" w:leader="none"/>
        </w:tabs>
        <w:spacing w:lineRule="auto" w:line="276"/>
        <w:ind w:left="0" w:right="0" w:firstLine="709"/>
        <w:rPr/>
      </w:pPr>
      <w:r>
        <w:rPr>
          <w:sz w:val="28"/>
          <w:szCs w:val="28"/>
        </w:rPr>
        <w:t>Численность педагогических работников дополнительного образования детей составляет:</w:t>
      </w:r>
    </w:p>
    <w:p>
      <w:pPr>
        <w:pStyle w:val="Normal"/>
        <w:widowControl w:val="false"/>
        <w:tabs>
          <w:tab w:val="clear" w:pos="113"/>
          <w:tab w:val="left" w:pos="1134" w:leader="none"/>
        </w:tabs>
        <w:spacing w:lineRule="auto" w:line="276"/>
        <w:ind w:left="0" w:right="0" w:firstLine="709"/>
        <w:rPr/>
      </w:pPr>
      <w:r>
        <w:rPr>
          <w:sz w:val="28"/>
          <w:szCs w:val="28"/>
        </w:rPr>
        <w:t>Педагогов в учреждениях дополнительного образования детей - 16 чел.</w:t>
      </w:r>
    </w:p>
    <w:p>
      <w:pPr>
        <w:pStyle w:val="Normal"/>
        <w:tabs>
          <w:tab w:val="clear" w:pos="113"/>
          <w:tab w:val="left" w:pos="1134" w:leader="none"/>
        </w:tabs>
        <w:spacing w:lineRule="auto" w:line="276"/>
        <w:ind w:left="0" w:right="0" w:firstLine="709"/>
        <w:rPr/>
      </w:pPr>
      <w:r>
        <w:rPr>
          <w:rFonts w:eastAsia="Calibri"/>
          <w:sz w:val="28"/>
          <w:szCs w:val="28"/>
        </w:rPr>
        <w:t>- В 100% организаций дополнительного образования детей приведены в нормативное состояние (от общего количества организаций дополнительного образования, имеющих лицензию).</w:t>
      </w:r>
    </w:p>
    <w:p>
      <w:pPr>
        <w:pStyle w:val="Normal"/>
        <w:tabs>
          <w:tab w:val="clear" w:pos="113"/>
          <w:tab w:val="left" w:pos="1134" w:leader="none"/>
        </w:tabs>
        <w:spacing w:lineRule="auto" w:line="276"/>
        <w:ind w:left="0" w:right="0" w:firstLine="709"/>
        <w:rPr/>
      </w:pPr>
      <w:r>
        <w:rPr>
          <w:rFonts w:eastAsia="Calibri"/>
          <w:sz w:val="28"/>
          <w:szCs w:val="28"/>
        </w:rPr>
        <w:t>- В 100% организаций дополнительного образования детей утверждены показатели эффективности деятельности, их руководителей и основных категорий работников.</w:t>
      </w:r>
    </w:p>
    <w:p>
      <w:pPr>
        <w:pStyle w:val="Normal"/>
        <w:tabs>
          <w:tab w:val="clear" w:pos="113"/>
          <w:tab w:val="left" w:pos="1134" w:leader="none"/>
        </w:tabs>
        <w:spacing w:lineRule="auto" w:line="276"/>
        <w:ind w:left="0" w:right="0" w:firstLine="709"/>
        <w:rPr/>
      </w:pPr>
      <w:r>
        <w:rPr>
          <w:rFonts w:eastAsia="Calibri"/>
          <w:sz w:val="28"/>
          <w:szCs w:val="28"/>
        </w:rPr>
        <w:t>- Для 100% организаций дополнительного образования детей внедрены и апробированы модели эффективного контракта.</w:t>
      </w:r>
    </w:p>
    <w:p>
      <w:pPr>
        <w:pStyle w:val="Normal"/>
        <w:tabs>
          <w:tab w:val="clear" w:pos="113"/>
          <w:tab w:val="left" w:pos="1134" w:leader="none"/>
        </w:tabs>
        <w:spacing w:lineRule="auto" w:line="276"/>
        <w:ind w:left="0" w:right="0" w:firstLine="709"/>
        <w:rPr/>
      </w:pPr>
      <w:r>
        <w:rPr>
          <w:rFonts w:eastAsia="Calibri"/>
          <w:sz w:val="28"/>
          <w:szCs w:val="28"/>
        </w:rPr>
        <w:t>- В 100% организаций дополнительного образования детей округа проведена оценка деятельности организаций дополнительного образования детей, их руководителей и основных категорий работников.</w:t>
      </w:r>
    </w:p>
    <w:p>
      <w:pPr>
        <w:pStyle w:val="Normal"/>
        <w:tabs>
          <w:tab w:val="clear" w:pos="113"/>
          <w:tab w:val="left" w:pos="1134" w:leader="none"/>
        </w:tabs>
        <w:spacing w:lineRule="auto" w:line="276"/>
        <w:ind w:left="0" w:right="0" w:firstLine="709"/>
        <w:rPr/>
      </w:pPr>
      <w:r>
        <w:rPr>
          <w:rFonts w:eastAsia="Calibri"/>
          <w:sz w:val="28"/>
          <w:szCs w:val="28"/>
        </w:rPr>
        <w:t>- Внедрен порядок формирования муниципального задания в 100% муниципальных образований.</w:t>
      </w:r>
    </w:p>
    <w:p>
      <w:pPr>
        <w:pStyle w:val="Normal"/>
        <w:widowControl w:val="false"/>
        <w:tabs>
          <w:tab w:val="clear" w:pos="113"/>
          <w:tab w:val="left" w:pos="1134" w:leader="none"/>
        </w:tabs>
        <w:spacing w:lineRule="auto" w:line="276"/>
        <w:ind w:left="0" w:right="0" w:firstLine="709"/>
        <w:rPr/>
      </w:pPr>
      <w:r>
        <w:rPr>
          <w:sz w:val="28"/>
          <w:szCs w:val="28"/>
        </w:rPr>
        <w:t>Отличительными особенностями государственной политики в сфере образования последних лет стало использование проектных и программно-целевых методов. Существенно изменилась законодательная база.</w:t>
      </w:r>
    </w:p>
    <w:p>
      <w:pPr>
        <w:pStyle w:val="Normal"/>
        <w:widowControl w:val="false"/>
        <w:tabs>
          <w:tab w:val="clear" w:pos="113"/>
          <w:tab w:val="left" w:pos="1134" w:leader="none"/>
        </w:tabs>
        <w:spacing w:lineRule="auto" w:line="276"/>
        <w:ind w:left="0" w:right="0" w:firstLine="709"/>
        <w:rPr/>
      </w:pPr>
      <w:r>
        <w:rPr>
          <w:sz w:val="28"/>
          <w:szCs w:val="28"/>
        </w:rPr>
        <w:t>Несмотря на значительный прогресс по показателям доступности и качества образования, развития образовательной инфраструктуры на текущий момент в сфере дополнительного образования детей остаются следующие проблемы, требующие решения:</w:t>
      </w:r>
    </w:p>
    <w:p>
      <w:pPr>
        <w:pStyle w:val="Normal"/>
        <w:spacing w:lineRule="auto" w:line="276"/>
        <w:ind w:left="0" w:right="0" w:firstLine="709"/>
        <w:rPr/>
      </w:pPr>
      <w:r>
        <w:rPr>
          <w:sz w:val="28"/>
          <w:szCs w:val="28"/>
        </w:rPr>
        <w:t>Не обеспечена в необходимом объеме доступность дополнительного образования для всех групп детей города. Имеющаяся материально-техническая база системы дополнительного образования нуждается в серьезном обновлении. Необходимо оснащение учреждений дополнительного образования компьютерным оборудованием, оснащение световым, сценическим оборудованием.</w:t>
      </w:r>
    </w:p>
    <w:p>
      <w:pPr>
        <w:pStyle w:val="Style59"/>
        <w:spacing w:lineRule="auto" w:line="276"/>
        <w:ind w:left="0" w:right="0" w:firstLine="709"/>
        <w:rPr/>
      </w:pPr>
      <w:bookmarkStart w:id="81" w:name="_Toc122969990"/>
      <w:r>
        <w:rPr>
          <w:i w:val="false"/>
          <w:iCs w:val="false"/>
          <w:sz w:val="28"/>
          <w:szCs w:val="28"/>
        </w:rPr>
        <w:t>4.7.5 Культура и искусство</w:t>
      </w:r>
      <w:bookmarkEnd w:id="81"/>
    </w:p>
    <w:p>
      <w:pPr>
        <w:pStyle w:val="Normal"/>
        <w:spacing w:lineRule="auto" w:line="276"/>
        <w:ind w:left="0" w:right="0" w:firstLine="709"/>
        <w:rPr/>
      </w:pPr>
      <w:r>
        <w:rPr>
          <w:sz w:val="28"/>
          <w:szCs w:val="28"/>
        </w:rPr>
        <w:t>В современном обществе культура, как часть социальной инфраструктуры, определяет качество жизни населения, оказывает непосредственное влияние на социально-экономические процессы, в том числе на состояние трудовых ресурсов и формирование привлекательного имиджа округа.</w:t>
      </w:r>
    </w:p>
    <w:p>
      <w:pPr>
        <w:pStyle w:val="Normal"/>
        <w:spacing w:lineRule="auto" w:line="276"/>
        <w:ind w:left="0" w:right="0" w:firstLine="709"/>
        <w:rPr/>
      </w:pPr>
      <w:r>
        <w:rPr>
          <w:sz w:val="28"/>
          <w:szCs w:val="28"/>
        </w:rPr>
        <w:t xml:space="preserve">Культура играет основополагающую роль в развитии и самореализации личности, гуманизации общества и сохранении национальной самобытности народов, утверждении их достоинства, приобщении граждан к созданию и сохранению культурных ценностей. </w:t>
      </w:r>
    </w:p>
    <w:p>
      <w:pPr>
        <w:pStyle w:val="Normal"/>
        <w:spacing w:lineRule="auto" w:line="276"/>
        <w:ind w:left="0" w:right="0" w:firstLine="709"/>
        <w:rPr/>
      </w:pPr>
      <w:r>
        <w:rPr>
          <w:sz w:val="28"/>
          <w:szCs w:val="28"/>
        </w:rPr>
        <w:t xml:space="preserve">Важнейшей задачей, стоящей перед отраслью, является повышение качества предоставляемых муниципальных услуг и обеспечение их необходимого многообразия. </w:t>
      </w:r>
    </w:p>
    <w:p>
      <w:pPr>
        <w:pStyle w:val="Normal"/>
        <w:spacing w:lineRule="auto" w:line="276"/>
        <w:ind w:left="0" w:right="0" w:firstLine="709"/>
        <w:rPr/>
      </w:pPr>
      <w:r>
        <w:rPr>
          <w:sz w:val="28"/>
          <w:szCs w:val="28"/>
        </w:rPr>
        <w:t>Основными исполнителями культурных услуг в Орловском мунициапальном округе являются: МБУК «Орловская централизованная библиотечная система», МБУК «Орловский краеведческий музей», МБУ «Центр культуры и досуга Орловского муниципального округа», МБУ «Орловская централизованная клубная система», МКОУ ДО Орловская детская школа искусств.</w:t>
      </w:r>
    </w:p>
    <w:p>
      <w:pPr>
        <w:pStyle w:val="Normal"/>
        <w:spacing w:lineRule="auto" w:line="276"/>
        <w:ind w:left="0" w:right="0" w:firstLine="709"/>
        <w:rPr/>
      </w:pPr>
      <w:r>
        <w:rPr>
          <w:sz w:val="28"/>
          <w:szCs w:val="28"/>
        </w:rPr>
        <w:t xml:space="preserve">Учреждениями культуры клубного типа в 2025 году было проведено 2788 мероприятий, которые посетило 123470 человек. Для детей до 14 лет проведено 1139 мероприятий, которые посетило более 25793 человек. </w:t>
      </w:r>
    </w:p>
    <w:p>
      <w:pPr>
        <w:pStyle w:val="Normal"/>
        <w:spacing w:lineRule="auto" w:line="276"/>
        <w:ind w:left="0" w:right="0" w:firstLine="709"/>
        <w:rPr/>
      </w:pPr>
      <w:r>
        <w:rPr>
          <w:sz w:val="28"/>
          <w:szCs w:val="28"/>
        </w:rPr>
        <w:t>При клубных учреждениях в 2025 году работало 185 формирований с числом участников 2685 человек. Работает 4 коллектива, носящих звание «Народный» и три «образцовых».</w:t>
      </w:r>
    </w:p>
    <w:p>
      <w:pPr>
        <w:pStyle w:val="Normal"/>
        <w:spacing w:lineRule="auto" w:line="276"/>
        <w:ind w:left="0" w:right="0" w:firstLine="709"/>
        <w:rPr/>
      </w:pPr>
      <w:r>
        <w:rPr>
          <w:sz w:val="28"/>
          <w:szCs w:val="28"/>
        </w:rPr>
        <w:t xml:space="preserve">2025 год был объявлен  Указом Президента Российской Федерации- </w:t>
      </w:r>
    </w:p>
    <w:p>
      <w:pPr>
        <w:pStyle w:val="Normal"/>
        <w:spacing w:lineRule="auto" w:line="276"/>
        <w:ind w:left="0" w:right="0" w:firstLine="709"/>
        <w:rPr/>
      </w:pPr>
      <w:r>
        <w:rPr>
          <w:sz w:val="28"/>
          <w:szCs w:val="28"/>
        </w:rPr>
        <w:t>Годом защитника Отечества. В Домах культуры прошла целая серия значимых мероприятий  в рамках Года Защитника Отечества, в целях сохранения исторической памяти, в ознаменование 80-летия Победы в Великой Отечественной войне 1941–1945 годов, в благодарность ветеранам, вдовам, детям войны и участникам СВО.</w:t>
      </w:r>
    </w:p>
    <w:p>
      <w:pPr>
        <w:pStyle w:val="Normal"/>
        <w:spacing w:lineRule="auto" w:line="276"/>
        <w:ind w:left="0" w:right="0" w:firstLine="709"/>
        <w:rPr/>
      </w:pPr>
      <w:r>
        <w:rPr>
          <w:sz w:val="28"/>
          <w:szCs w:val="28"/>
        </w:rPr>
        <w:t>В течение года принимали активное участие во всероссийских, региональных, областных и районных акциях, проектах, мероприятиях. В 2025 году центральная районная библиотека им. А. Н. Кузнецова  подавала 3 заявки на конкурсы разного уровня:</w:t>
      </w:r>
    </w:p>
    <w:p>
      <w:pPr>
        <w:pStyle w:val="Normal"/>
        <w:spacing w:lineRule="auto" w:line="276"/>
        <w:ind w:left="0" w:right="0" w:firstLine="709"/>
        <w:rPr/>
      </w:pPr>
      <w:r>
        <w:rPr>
          <w:sz w:val="28"/>
          <w:szCs w:val="28"/>
        </w:rPr>
        <w:t>1. Директор муниципального казенного учреждения культуры «Орловская централизованная библиотечная система» Шишкина В. Д. премия «Служение» в номинации «Великое наследие для будущих поколений» (успешно прошли 2 этапа);</w:t>
      </w:r>
    </w:p>
    <w:p>
      <w:pPr>
        <w:pStyle w:val="Normal"/>
        <w:spacing w:lineRule="auto" w:line="276"/>
        <w:ind w:left="0" w:right="0" w:firstLine="709"/>
        <w:rPr/>
      </w:pPr>
      <w:r>
        <w:rPr>
          <w:sz w:val="28"/>
          <w:szCs w:val="28"/>
        </w:rPr>
        <w:t>2.Фонд Президентских грантов на участие в отборе субъектов Российской Федерации для предоставления субсидий из федерального бюджета бюджетам субъектов Российской Федерации на модернизацию учреждений культуры, включая создание детских культурно-просветительских центров на базе учреждений культуры в 2026 году с проектом «Театральный сундучок» (от Кировской области победила областная библиотека им. Герцена);</w:t>
      </w:r>
    </w:p>
    <w:p>
      <w:pPr>
        <w:pStyle w:val="Normal"/>
        <w:spacing w:lineRule="auto" w:line="276"/>
        <w:ind w:left="0" w:right="0" w:firstLine="709"/>
        <w:rPr/>
      </w:pPr>
      <w:r>
        <w:rPr>
          <w:sz w:val="28"/>
          <w:szCs w:val="28"/>
        </w:rPr>
        <w:t>3. Фонд депутата Государственной Думы Азимова «Серебряное созвездие» с проектом «50 биографий. Лучшие из лучших» (к сожалению, не вошли в число победителей).</w:t>
      </w:r>
    </w:p>
    <w:p>
      <w:pPr>
        <w:pStyle w:val="Normal"/>
        <w:spacing w:lineRule="auto" w:line="276" w:before="0" w:after="0"/>
        <w:ind w:left="0" w:right="0" w:firstLine="709"/>
        <w:jc w:val="both"/>
        <w:rPr/>
      </w:pPr>
      <w:r>
        <w:rPr>
          <w:rFonts w:eastAsia="Times New Roman" w:cs="Times New Roman"/>
          <w:sz w:val="28"/>
          <w:szCs w:val="28"/>
          <w:lang w:eastAsia="ar-SA"/>
        </w:rPr>
        <w:t>Творческие коллективы округа принимали активное участие в районных, межмуниципальных, областных, межрегиональных, всероссийских, международных фестивалях, конкурсах и выставках мастеров декоративно-прикладного искусства (всего 57 участия), 2 коллектива подтвердили звание «народный самодеятельный коллектив».</w:t>
      </w:r>
    </w:p>
    <w:p>
      <w:pPr>
        <w:pStyle w:val="Normal"/>
        <w:spacing w:lineRule="auto" w:line="276" w:before="0" w:after="0"/>
        <w:ind w:left="0" w:right="0" w:firstLine="709"/>
        <w:jc w:val="both"/>
        <w:rPr/>
      </w:pPr>
      <w:r>
        <w:rPr>
          <w:rFonts w:eastAsia="Times New Roman" w:cs="Times New Roman"/>
          <w:sz w:val="28"/>
          <w:szCs w:val="28"/>
          <w:lang w:eastAsia="ar-SA"/>
        </w:rPr>
        <w:t>Разработан и утвержден совместный план работы с Орловским МБУ «Центр культуры и досуга» по организации и проведению районных мероприятий, таких как: конкурс военно-патриотической песни «И все о той весне», конкурс агитбригад «Мы за здоровый образ жизни», торжественное мероприятие к Дню работника сельского хозяйства, Дню местного самоуправления, Дню пожилого человека, Дни призывника, «Слет молодежи», районный фестиваль народного творчества и другие.</w:t>
      </w:r>
    </w:p>
    <w:p>
      <w:pPr>
        <w:pStyle w:val="Normal"/>
        <w:spacing w:lineRule="auto" w:line="276" w:before="0" w:after="0"/>
        <w:ind w:left="0" w:right="0" w:firstLine="709"/>
        <w:jc w:val="both"/>
        <w:rPr/>
      </w:pPr>
      <w:r>
        <w:rPr>
          <w:rFonts w:eastAsia="Times New Roman" w:cs="Times New Roman"/>
          <w:sz w:val="28"/>
          <w:szCs w:val="28"/>
          <w:lang w:eastAsia="ar-SA"/>
        </w:rPr>
        <w:t>Основным значимым мероприятием, проведенным совместно с Центром культуры и досуга, является областной фестиваль «Орловская ладья».</w:t>
      </w:r>
    </w:p>
    <w:p>
      <w:pPr>
        <w:pStyle w:val="Normal"/>
        <w:spacing w:lineRule="auto" w:line="276" w:before="0" w:after="0"/>
        <w:ind w:left="0" w:right="0" w:firstLine="709"/>
        <w:jc w:val="both"/>
        <w:rPr/>
      </w:pPr>
      <w:r>
        <w:rPr>
          <w:rFonts w:eastAsia="Times New Roman" w:cs="Times New Roman"/>
          <w:sz w:val="28"/>
          <w:szCs w:val="28"/>
          <w:lang w:eastAsia="ar-SA"/>
        </w:rPr>
        <w:t>Главным событием 2025 года стало проведение районного фестиваля народного творчества «Война. Победа. Память».</w:t>
      </w:r>
    </w:p>
    <w:p>
      <w:pPr>
        <w:pStyle w:val="Normal"/>
        <w:tabs>
          <w:tab w:val="clear" w:pos="113"/>
          <w:tab w:val="left" w:pos="851" w:leader="none"/>
        </w:tabs>
        <w:spacing w:lineRule="auto" w:line="276" w:before="0" w:after="0"/>
        <w:ind w:left="0" w:right="0" w:firstLine="709"/>
        <w:jc w:val="both"/>
        <w:rPr/>
      </w:pPr>
      <w:r>
        <w:rPr>
          <w:rFonts w:eastAsia="Times New Roman" w:cs="Times New Roman"/>
          <w:sz w:val="28"/>
          <w:szCs w:val="28"/>
          <w:lang w:eastAsia="ar-SA"/>
        </w:rPr>
        <w:t xml:space="preserve">В 2025 году МКОУ ДО Орловская Детская школа искусств продолжила работу по оказанию образовательных услуг в области дополнительного образования. </w:t>
      </w:r>
    </w:p>
    <w:p>
      <w:pPr>
        <w:pStyle w:val="Normal"/>
        <w:spacing w:lineRule="auto" w:line="276" w:before="0" w:after="0"/>
        <w:ind w:left="0" w:right="0" w:firstLine="709"/>
        <w:jc w:val="both"/>
        <w:rPr/>
      </w:pPr>
      <w:r>
        <w:rPr>
          <w:rFonts w:eastAsia="Times New Roman" w:cs="Times New Roman"/>
          <w:sz w:val="28"/>
          <w:szCs w:val="28"/>
          <w:lang w:eastAsia="ar-SA"/>
        </w:rPr>
        <w:t>Контингент учащихся с 01.01.2025 г.  составлял  90  человек с 01.09.2025 – 60 человек.</w:t>
      </w:r>
    </w:p>
    <w:p>
      <w:pPr>
        <w:pStyle w:val="Normal"/>
        <w:spacing w:lineRule="auto" w:line="276" w:before="0" w:after="0"/>
        <w:ind w:left="0" w:right="0" w:firstLine="709"/>
        <w:jc w:val="both"/>
        <w:rPr/>
      </w:pPr>
      <w:r>
        <w:rPr>
          <w:rFonts w:eastAsia="Times New Roman" w:cs="Times New Roman"/>
          <w:sz w:val="28"/>
          <w:szCs w:val="28"/>
          <w:lang w:eastAsia="ar-SA"/>
        </w:rPr>
        <w:t xml:space="preserve">Образовательный процесс в Детской школе искусств осуществляется на 5 отделениях (фортепианное, народные инструменты, хоровое пение, изобразительное искусство, эстрадный вокал) в соответствии с требованиями образовательных программ, учебных планов и графиков. </w:t>
      </w:r>
    </w:p>
    <w:p>
      <w:pPr>
        <w:pStyle w:val="Normal"/>
        <w:spacing w:lineRule="auto" w:line="276" w:before="0" w:after="0"/>
        <w:ind w:left="0" w:right="0" w:firstLine="709"/>
        <w:jc w:val="both"/>
        <w:rPr/>
      </w:pPr>
      <w:r>
        <w:rPr>
          <w:rFonts w:eastAsia="Times New Roman" w:cs="Times New Roman"/>
          <w:sz w:val="28"/>
          <w:szCs w:val="28"/>
          <w:lang w:eastAsia="ar-SA"/>
        </w:rPr>
        <w:t>Образовательными услугами школы пользуются дети, проживающие в г. Орлов, Орловского муниципального округа Кировской области</w:t>
      </w:r>
    </w:p>
    <w:p>
      <w:pPr>
        <w:pStyle w:val="Normal"/>
        <w:spacing w:lineRule="auto" w:line="276" w:before="0" w:after="0"/>
        <w:ind w:left="0" w:right="0" w:firstLine="709"/>
        <w:jc w:val="both"/>
        <w:rPr/>
      </w:pPr>
      <w:r>
        <w:rPr>
          <w:rFonts w:eastAsia="Times New Roman" w:cs="Times New Roman"/>
          <w:sz w:val="28"/>
          <w:szCs w:val="28"/>
          <w:lang w:eastAsia="ar-SA"/>
        </w:rPr>
        <w:t>Кадровый состав: в 2025 уч. году – 6 преподавателей, из них 1 внутренний совместитель, 1 внешний.</w:t>
      </w:r>
    </w:p>
    <w:p>
      <w:pPr>
        <w:pStyle w:val="Normal"/>
        <w:spacing w:lineRule="auto" w:line="276" w:before="0" w:after="0"/>
        <w:ind w:left="0" w:right="0" w:firstLine="709"/>
        <w:jc w:val="both"/>
        <w:rPr/>
      </w:pPr>
      <w:r>
        <w:rPr>
          <w:rFonts w:eastAsia="Times New Roman" w:cs="Times New Roman"/>
          <w:sz w:val="28"/>
          <w:szCs w:val="28"/>
          <w:lang w:eastAsia="ar-SA"/>
        </w:rPr>
        <w:t>В Детской школе искусств действуют следующие творческие коллективы:</w:t>
      </w:r>
    </w:p>
    <w:p>
      <w:pPr>
        <w:pStyle w:val="Normal"/>
        <w:spacing w:lineRule="auto" w:line="276" w:before="0" w:after="0"/>
        <w:ind w:left="0" w:right="0" w:firstLine="709"/>
        <w:jc w:val="both"/>
        <w:rPr/>
      </w:pPr>
      <w:r>
        <w:rPr>
          <w:rFonts w:eastAsia="Times New Roman" w:cs="Times New Roman"/>
          <w:sz w:val="28"/>
          <w:szCs w:val="28"/>
          <w:lang w:eastAsia="ar-SA"/>
        </w:rPr>
        <w:t>1.</w:t>
        <w:tab/>
        <w:t>Ансамбль  баянистов , руководитель Романова В. Ф.</w:t>
      </w:r>
    </w:p>
    <w:p>
      <w:pPr>
        <w:pStyle w:val="Normal"/>
        <w:spacing w:lineRule="auto" w:line="276" w:before="0" w:after="0"/>
        <w:ind w:left="0" w:right="0" w:firstLine="709"/>
        <w:jc w:val="both"/>
        <w:rPr/>
      </w:pPr>
      <w:r>
        <w:rPr>
          <w:rFonts w:eastAsia="Times New Roman" w:cs="Times New Roman"/>
          <w:sz w:val="28"/>
          <w:szCs w:val="28"/>
          <w:lang w:eastAsia="ar-SA"/>
        </w:rPr>
        <w:t>2.</w:t>
        <w:tab/>
        <w:t>Ансамбль ложкарей «Рябинки», руководитель Мощинова Е. Л.</w:t>
      </w:r>
    </w:p>
    <w:p>
      <w:pPr>
        <w:pStyle w:val="Normal"/>
        <w:spacing w:lineRule="auto" w:line="276" w:before="0" w:after="0"/>
        <w:ind w:left="0" w:right="0" w:firstLine="709"/>
        <w:jc w:val="both"/>
        <w:rPr/>
      </w:pPr>
      <w:r>
        <w:rPr>
          <w:rFonts w:eastAsia="Times New Roman" w:cs="Times New Roman"/>
          <w:sz w:val="28"/>
          <w:szCs w:val="28"/>
          <w:lang w:eastAsia="ar-SA"/>
        </w:rPr>
        <w:t>3.</w:t>
        <w:tab/>
        <w:t>Ансамбль ложкарей «Басеньки», руководитель Мощинова Е. Л</w:t>
      </w:r>
    </w:p>
    <w:p>
      <w:pPr>
        <w:pStyle w:val="Normal"/>
        <w:spacing w:lineRule="auto" w:line="276" w:before="0" w:after="0"/>
        <w:ind w:left="0" w:right="0" w:firstLine="709"/>
        <w:jc w:val="both"/>
        <w:rPr/>
      </w:pPr>
      <w:r>
        <w:rPr>
          <w:rFonts w:eastAsia="Times New Roman" w:cs="Times New Roman"/>
          <w:sz w:val="28"/>
          <w:szCs w:val="28"/>
          <w:lang w:eastAsia="ar-SA"/>
        </w:rPr>
        <w:t>4.</w:t>
        <w:tab/>
        <w:t>«Образцовый самодеятельный коллектив» студия эстрадного вокала «FRESH», руководитель Е. Л. Мощинова</w:t>
      </w:r>
    </w:p>
    <w:p>
      <w:pPr>
        <w:pStyle w:val="Normal"/>
        <w:spacing w:lineRule="auto" w:line="276" w:before="0" w:after="0"/>
        <w:ind w:left="0" w:right="0" w:firstLine="709"/>
        <w:jc w:val="both"/>
        <w:rPr/>
      </w:pPr>
      <w:r>
        <w:rPr>
          <w:rFonts w:eastAsia="Times New Roman" w:cs="Times New Roman"/>
          <w:sz w:val="28"/>
          <w:szCs w:val="28"/>
          <w:lang w:eastAsia="ar-SA"/>
        </w:rPr>
        <w:t>5.</w:t>
        <w:tab/>
        <w:t>Хоровой коллектив, руководитель Е. Л. Мощинова</w:t>
      </w:r>
    </w:p>
    <w:p>
      <w:pPr>
        <w:pStyle w:val="Normal"/>
        <w:spacing w:lineRule="auto" w:line="276"/>
        <w:ind w:left="0" w:right="0" w:firstLine="709"/>
        <w:rPr/>
      </w:pPr>
      <w:r>
        <w:rPr/>
      </w:r>
    </w:p>
    <w:p>
      <w:pPr>
        <w:pStyle w:val="Normal"/>
        <w:spacing w:lineRule="auto" w:line="276"/>
        <w:ind w:left="0" w:right="0" w:firstLine="709"/>
        <w:rPr/>
      </w:pPr>
      <w:r>
        <w:rPr>
          <w:sz w:val="28"/>
          <w:szCs w:val="28"/>
        </w:rPr>
        <w:t>Творческие достижения учащихся школы (победы в конкурсах, фестивалях, выставках, олимпиадах)</w:t>
      </w:r>
    </w:p>
    <w:p>
      <w:pPr>
        <w:pStyle w:val="Normal"/>
        <w:spacing w:lineRule="auto" w:line="276"/>
        <w:ind w:left="0" w:right="0" w:firstLine="709"/>
        <w:rPr/>
      </w:pPr>
      <w:r>
        <w:rPr>
          <w:sz w:val="28"/>
          <w:szCs w:val="28"/>
        </w:rPr>
        <w:t>Районный уровень – 63 победителя и призера</w:t>
      </w:r>
    </w:p>
    <w:p>
      <w:pPr>
        <w:pStyle w:val="Normal"/>
        <w:spacing w:lineRule="auto" w:line="276"/>
        <w:ind w:left="0" w:right="0" w:firstLine="709"/>
        <w:rPr/>
      </w:pPr>
      <w:r>
        <w:rPr>
          <w:sz w:val="28"/>
          <w:szCs w:val="28"/>
        </w:rPr>
        <w:t>Областные конкурсы – 30 победителей и призеров</w:t>
      </w:r>
    </w:p>
    <w:p>
      <w:pPr>
        <w:pStyle w:val="Normal"/>
        <w:spacing w:lineRule="auto" w:line="276"/>
        <w:ind w:left="0" w:right="0" w:firstLine="709"/>
        <w:rPr/>
      </w:pPr>
      <w:r>
        <w:rPr>
          <w:sz w:val="28"/>
          <w:szCs w:val="28"/>
        </w:rPr>
        <w:t>Межрегиональные конкурсы-  5 победителей и призеров</w:t>
      </w:r>
    </w:p>
    <w:p>
      <w:pPr>
        <w:pStyle w:val="Normal"/>
        <w:spacing w:lineRule="auto" w:line="276"/>
        <w:ind w:left="0" w:right="0" w:firstLine="709"/>
        <w:rPr/>
      </w:pPr>
      <w:r>
        <w:rPr>
          <w:sz w:val="28"/>
          <w:szCs w:val="28"/>
        </w:rPr>
        <w:t>Всероссийский конкурс – 2 победителя</w:t>
      </w:r>
    </w:p>
    <w:p>
      <w:pPr>
        <w:pStyle w:val="Normal"/>
        <w:spacing w:lineRule="auto" w:line="276"/>
        <w:ind w:left="0" w:right="0" w:firstLine="709"/>
        <w:rPr/>
      </w:pPr>
      <w:r>
        <w:rPr>
          <w:sz w:val="28"/>
          <w:szCs w:val="28"/>
        </w:rPr>
        <w:t>Международный конкурс – 1 победитель</w:t>
      </w:r>
    </w:p>
    <w:p>
      <w:pPr>
        <w:pStyle w:val="Normal"/>
        <w:spacing w:lineRule="auto" w:line="276"/>
        <w:ind w:left="0" w:right="0" w:firstLine="709"/>
        <w:rPr/>
      </w:pPr>
      <w:r>
        <w:rPr>
          <w:sz w:val="28"/>
          <w:szCs w:val="28"/>
        </w:rPr>
        <w:t>Школа стала организатором двух межрайонных мероприятий:</w:t>
      </w:r>
    </w:p>
    <w:p>
      <w:pPr>
        <w:pStyle w:val="Normal"/>
        <w:spacing w:lineRule="auto" w:line="276"/>
        <w:ind w:left="0" w:right="0" w:firstLine="709"/>
        <w:rPr/>
      </w:pPr>
      <w:r>
        <w:rPr>
          <w:sz w:val="28"/>
          <w:szCs w:val="28"/>
        </w:rPr>
        <w:tab/>
        <w:t>межрайонная олимпиада по сольфеджио для 2,6 классов ДШИ Котельничского ММО (Е. Л. Мощинова, С. В. Домнина)</w:t>
      </w:r>
    </w:p>
    <w:p>
      <w:pPr>
        <w:pStyle w:val="Normal"/>
        <w:spacing w:lineRule="auto" w:line="276"/>
        <w:ind w:left="0" w:right="0" w:firstLine="709"/>
        <w:rPr/>
      </w:pPr>
      <w:r>
        <w:rPr>
          <w:sz w:val="28"/>
          <w:szCs w:val="28"/>
        </w:rPr>
        <w:tab/>
        <w:t>межрайонная выставка – конкурс рисунков «Память поколений», посвящённый  Году 80-летия Победы в Великой Отечественной войне и Году мира и единства в борьбе с нацизмом среди 4-8 классов обучающихся художественных отделений детских школ искусств. (Т. Л. Кожихова, К. А.Дементьева).</w:t>
      </w:r>
    </w:p>
    <w:p>
      <w:pPr>
        <w:pStyle w:val="Normal"/>
        <w:spacing w:lineRule="auto" w:line="276" w:before="0" w:after="0"/>
        <w:ind w:left="0" w:right="0" w:firstLine="709"/>
        <w:jc w:val="both"/>
        <w:rPr/>
      </w:pPr>
      <w:r>
        <w:rPr>
          <w:rFonts w:eastAsia="Times New Roman" w:cs="Times New Roman"/>
          <w:sz w:val="28"/>
          <w:szCs w:val="28"/>
          <w:lang w:eastAsia="ar-SA"/>
        </w:rPr>
        <w:t xml:space="preserve">Преподаватели школы участвовали в методических конкурсах и конференциях: </w:t>
      </w:r>
    </w:p>
    <w:p>
      <w:pPr>
        <w:pStyle w:val="Normal"/>
        <w:spacing w:lineRule="auto" w:line="276" w:before="0" w:after="0"/>
        <w:ind w:left="0" w:right="0" w:firstLine="709"/>
        <w:jc w:val="both"/>
        <w:rPr/>
      </w:pPr>
      <w:r>
        <w:rPr>
          <w:rFonts w:eastAsia="Times New Roman" w:cs="Times New Roman"/>
          <w:sz w:val="28"/>
          <w:szCs w:val="28"/>
          <w:lang w:eastAsia="ar-SA"/>
        </w:rPr>
        <w:t>Диплом Лауреата 2 степени (преп. Е. Л. Мощинова) VI  Регионального конкурса  творческих инициатив, муз.- поэтических композиций, методических разработок и работ по музыкальной литературе, истории искусств, культурологии «Новый взгляд».</w:t>
      </w:r>
    </w:p>
    <w:p>
      <w:pPr>
        <w:pStyle w:val="Normal"/>
        <w:spacing w:lineRule="auto" w:line="276" w:before="0" w:after="0"/>
        <w:ind w:left="0" w:right="0" w:firstLine="709"/>
        <w:jc w:val="both"/>
        <w:rPr/>
      </w:pPr>
      <w:r>
        <w:rPr>
          <w:rFonts w:eastAsia="Times New Roman" w:cs="Times New Roman"/>
          <w:sz w:val="28"/>
          <w:szCs w:val="28"/>
          <w:lang w:eastAsia="ar-SA"/>
        </w:rPr>
        <w:t>Районный конкурс «Лучший по профессии-2025» (преп. М. Ю. Князева) в номинации «Мастерство и вдохновение»</w:t>
      </w:r>
    </w:p>
    <w:p>
      <w:pPr>
        <w:pStyle w:val="Normal"/>
        <w:spacing w:lineRule="auto" w:line="276" w:before="0" w:after="0"/>
        <w:ind w:left="0" w:right="0" w:firstLine="709"/>
        <w:jc w:val="both"/>
        <w:rPr/>
      </w:pPr>
      <w:r>
        <w:rPr>
          <w:rFonts w:eastAsia="Times New Roman" w:cs="Times New Roman"/>
          <w:sz w:val="28"/>
          <w:szCs w:val="28"/>
          <w:lang w:eastAsia="ar-SA"/>
        </w:rPr>
        <w:t>Межрегиональный конкурс методических работ в номинации «Лучший сценарий (конспект) урока» 3 место (преп. К. А. Дементьева)</w:t>
      </w:r>
    </w:p>
    <w:p>
      <w:pPr>
        <w:pStyle w:val="Normal"/>
        <w:spacing w:lineRule="auto" w:line="276" w:before="0" w:after="0"/>
        <w:ind w:left="0" w:right="0" w:firstLine="709"/>
        <w:jc w:val="both"/>
        <w:rPr/>
      </w:pPr>
      <w:r>
        <w:rPr>
          <w:rFonts w:eastAsia="Times New Roman" w:cs="Times New Roman"/>
          <w:sz w:val="28"/>
          <w:szCs w:val="28"/>
          <w:lang w:eastAsia="ar-SA"/>
        </w:rPr>
        <w:t>Дипломант V областного конкурса педагогического мастерства «Моя профессия – мое призвание» Нижний Новгород (преп. Мощинова Е. Л.).</w:t>
      </w:r>
    </w:p>
    <w:p>
      <w:pPr>
        <w:pStyle w:val="Normal"/>
        <w:spacing w:lineRule="auto" w:line="276" w:before="0" w:after="0"/>
        <w:ind w:left="0" w:right="0" w:firstLine="709"/>
        <w:jc w:val="both"/>
        <w:rPr/>
      </w:pPr>
      <w:r>
        <w:rPr>
          <w:rFonts w:eastAsia="Times New Roman" w:cs="Times New Roman"/>
          <w:sz w:val="28"/>
          <w:szCs w:val="28"/>
          <w:lang w:eastAsia="ar-SA"/>
        </w:rPr>
        <w:t>Участие в Международной  научно – практической конференции «Актуальные проблемы вокального и хорового искусства: история, теория, методика, практика» к 65 – летию кафедры хорового дирижирования МГИК (преп. Мощинова Е. Л.)</w:t>
      </w:r>
    </w:p>
    <w:p>
      <w:pPr>
        <w:pStyle w:val="Normal"/>
        <w:spacing w:lineRule="auto" w:line="276" w:before="0" w:after="0"/>
        <w:ind w:left="0" w:right="0" w:firstLine="709"/>
        <w:jc w:val="both"/>
        <w:rPr/>
      </w:pPr>
      <w:r>
        <w:rPr>
          <w:rFonts w:eastAsia="Times New Roman" w:cs="Times New Roman"/>
          <w:sz w:val="28"/>
          <w:szCs w:val="28"/>
          <w:lang w:eastAsia="ar-SA"/>
        </w:rPr>
        <w:t>Участие во II  Международной  научно – практической конференции «Многогранный мир традиционной культуры и народного художественного творчества» (преп. Мощинова Е. Л.)</w:t>
      </w:r>
    </w:p>
    <w:p>
      <w:pPr>
        <w:pStyle w:val="Normal"/>
        <w:spacing w:lineRule="auto" w:line="276" w:before="0" w:after="0"/>
        <w:ind w:left="0" w:right="0" w:firstLine="709"/>
        <w:jc w:val="both"/>
        <w:rPr/>
      </w:pPr>
      <w:r>
        <w:rPr>
          <w:rFonts w:eastAsia="Times New Roman" w:cs="Times New Roman"/>
          <w:sz w:val="28"/>
          <w:szCs w:val="28"/>
          <w:lang w:eastAsia="ar-SA"/>
        </w:rPr>
        <w:t>На базе школы  организовано проведение мероприятий в рамках областного проекта «Просвети  талант»  Мастер – классы преподавателя Кировского колледжа музыкального искусства им. И. В. Казенина Н. В. Помеловой  с участием обучающихся народного отделения : Андреев Н., Чайко Д., Жмыхов С., Хабаров М. (класс преподавателя В. Ф. Романовой) . Концертная программа с участием студентов колледжа.</w:t>
      </w:r>
    </w:p>
    <w:p>
      <w:pPr>
        <w:pStyle w:val="Normal"/>
        <w:spacing w:lineRule="auto" w:line="276" w:before="0" w:after="0"/>
        <w:ind w:left="0" w:right="0" w:firstLine="709"/>
        <w:jc w:val="both"/>
        <w:rPr/>
      </w:pPr>
      <w:r>
        <w:rPr>
          <w:rFonts w:eastAsia="Times New Roman" w:cs="Times New Roman"/>
          <w:sz w:val="28"/>
          <w:szCs w:val="28"/>
          <w:lang w:eastAsia="ar-SA"/>
        </w:rPr>
        <w:t xml:space="preserve">Главной задачей в сфере музейного дела района остается сохранение исторического наследия. В 2022 году Орловский краеведческий музей для посетителей был открыт 280 дней. Проведено 216 экскурсий, разработано 66 лекций, экспонировалось 19 выставок, которые были востребованы гостями и жителями нашего города и района. </w:t>
      </w:r>
    </w:p>
    <w:p>
      <w:pPr>
        <w:pStyle w:val="Normal"/>
        <w:spacing w:lineRule="auto" w:line="276" w:before="0" w:after="0"/>
        <w:ind w:left="0" w:right="0" w:firstLine="709"/>
        <w:jc w:val="both"/>
        <w:rPr/>
      </w:pPr>
      <w:r>
        <w:rPr>
          <w:rFonts w:eastAsia="Times New Roman" w:cs="Times New Roman"/>
          <w:sz w:val="28"/>
          <w:szCs w:val="28"/>
          <w:lang w:eastAsia="ar-SA"/>
        </w:rPr>
        <w:t xml:space="preserve">Количество посетителей музея составило 4502 человека. Были организованы 3 выездные выставки, которые посетили 2618 человек. </w:t>
      </w:r>
    </w:p>
    <w:p>
      <w:pPr>
        <w:pStyle w:val="Normal"/>
        <w:spacing w:lineRule="auto" w:line="276" w:before="0" w:after="0"/>
        <w:ind w:left="0" w:right="0" w:firstLine="709"/>
        <w:jc w:val="both"/>
        <w:rPr/>
      </w:pPr>
      <w:r>
        <w:rPr>
          <w:rFonts w:eastAsia="Times New Roman" w:cs="Times New Roman"/>
          <w:sz w:val="28"/>
          <w:szCs w:val="28"/>
          <w:lang w:eastAsia="ar-SA"/>
        </w:rPr>
        <w:t xml:space="preserve">Работает официальный сайт, страница в социальной сети «ВКонтакте» и ведется работа в системе «PRO.Культура.РФ». Ежемесячно по плану публикуется 10 событий и раз в квартал проводится онлайн-трансляция мероприятий. </w:t>
      </w:r>
    </w:p>
    <w:p>
      <w:pPr>
        <w:pStyle w:val="Normal"/>
        <w:spacing w:lineRule="auto" w:line="276" w:before="0" w:after="0"/>
        <w:ind w:left="0" w:right="0" w:firstLine="709"/>
        <w:jc w:val="both"/>
        <w:rPr/>
      </w:pPr>
      <w:r>
        <w:rPr>
          <w:rFonts w:eastAsia="Times New Roman" w:cs="Times New Roman"/>
          <w:sz w:val="28"/>
          <w:szCs w:val="28"/>
          <w:lang w:eastAsia="ar-SA"/>
        </w:rPr>
        <w:t xml:space="preserve">За 2022 год занесено в Государственный электронный каталог 465 предметов основного фонда. Всего за период работы занесено 2238 предметов. </w:t>
      </w:r>
    </w:p>
    <w:p>
      <w:pPr>
        <w:pStyle w:val="Normal"/>
        <w:spacing w:lineRule="auto" w:line="276" w:before="0" w:after="0"/>
        <w:ind w:left="0" w:right="0" w:firstLine="709"/>
        <w:jc w:val="both"/>
        <w:rPr/>
      </w:pPr>
      <w:r>
        <w:rPr>
          <w:rFonts w:eastAsia="Times New Roman" w:cs="Times New Roman"/>
          <w:sz w:val="28"/>
          <w:szCs w:val="28"/>
          <w:lang w:eastAsia="ar-SA"/>
        </w:rPr>
        <w:t>Одним из главных направлений в работе музея, по-прежнему, остаётся гражданско-патриотическое воспитание подрастающего поколения. В течение года в краеведческом музее, в том числе в зале «Боевой славы», были проведены такие мероприятия как: урок мужества «Солдат войны не выбирает», «Тыл в годы Великой Отечественной войны», «И памяти твоей Великий Пётр», «Ко дню солидарности в борьбе с терроризмом», «Ты помни, Россия героев своих», интеллектуальная игра «В боях за Родину», «Имя твое неизвестно, подвиг твой бессмертен», «Конституции посвящается», день призывника «Служу Отечеству», «Этот день мы приближали как могли..»</w:t>
      </w:r>
    </w:p>
    <w:p>
      <w:pPr>
        <w:pStyle w:val="Normal"/>
        <w:spacing w:lineRule="auto" w:line="276" w:before="0" w:after="0"/>
        <w:ind w:left="0" w:right="0" w:firstLine="709"/>
        <w:jc w:val="both"/>
        <w:rPr/>
      </w:pPr>
      <w:r>
        <w:rPr>
          <w:rFonts w:eastAsia="Times New Roman" w:cs="Times New Roman"/>
          <w:sz w:val="28"/>
          <w:szCs w:val="28"/>
          <w:lang w:eastAsia="ar-SA"/>
        </w:rPr>
        <w:t xml:space="preserve">Главной задачей в сфере музейного дела остается сохранение исторического наследия. За 2025 год Орловский краеведческий музей для посетителей был открыт 285 дней. Проведено 155 экскурсий, разработано 50 лекции, экспонировалось 19 выставок, которые были востребованы гостями и жителями нашего города и района. Количество посетителей составило 5760 человека. Были организованы 2 выездные выставки, которые посетили 4300 человек. Работает официальный сайт,  страница в социальной сети «ВКонтакте» и ведется работа в система «PRO.Культура.РФ». За 2025 год занесено в Государственный электронный каталог 357 предметов основного фонда. Всего за период работы занесено – 3566 предметов. </w:t>
      </w:r>
    </w:p>
    <w:p>
      <w:pPr>
        <w:pStyle w:val="Normal"/>
        <w:spacing w:lineRule="auto" w:line="276" w:before="0" w:after="0"/>
        <w:ind w:left="0" w:right="0" w:firstLine="709"/>
        <w:jc w:val="both"/>
        <w:rPr/>
      </w:pPr>
      <w:r>
        <w:rPr>
          <w:rFonts w:eastAsia="Times New Roman" w:cs="Times New Roman"/>
          <w:sz w:val="28"/>
          <w:szCs w:val="28"/>
          <w:lang w:eastAsia="ar-SA"/>
        </w:rPr>
        <w:t>Одним из главных направлений в работе музея по-прежнему остаётся гражданско-патриотическое воспитание подрастающего поколения. В течение года в краеведческом музее, в том числе в зале «Боевой славы», было проведено 17 мероприятий. В краеведческом музее в отделе «Крестьянский быт» в течение года проходило 21 мероприятие по народному календарю.</w:t>
      </w:r>
    </w:p>
    <w:p>
      <w:pPr>
        <w:pStyle w:val="Normal"/>
        <w:spacing w:lineRule="auto" w:line="276" w:before="0" w:after="0"/>
        <w:ind w:left="0" w:right="0" w:firstLine="709"/>
        <w:jc w:val="both"/>
        <w:rPr/>
      </w:pPr>
      <w:r>
        <w:rPr>
          <w:rFonts w:eastAsia="Times New Roman" w:cs="Times New Roman"/>
          <w:sz w:val="28"/>
          <w:szCs w:val="28"/>
          <w:lang w:eastAsia="ar-SA"/>
        </w:rPr>
        <w:t>17 мая в Орловском краеведческом музее прошла всероссийская акция «Ночь музеев 2025. Герои», посвященная Году Защитника Отечества. В ходе официальной части праздника были названы организации и имена тех людей, которые наиболее активно сотрудничали с краеведческим музеем в течение года, состоялась церемония их награждения. Также состоялось награждение участников конкурса рисунков «Победный май».</w:t>
      </w:r>
    </w:p>
    <w:p>
      <w:pPr>
        <w:pStyle w:val="Normal"/>
        <w:spacing w:lineRule="auto" w:line="276" w:before="0" w:after="0"/>
        <w:ind w:left="0" w:right="0" w:firstLine="709"/>
        <w:jc w:val="both"/>
        <w:rPr/>
      </w:pPr>
      <w:r>
        <w:rPr>
          <w:rFonts w:eastAsia="Times New Roman" w:cs="Times New Roman"/>
          <w:sz w:val="28"/>
          <w:szCs w:val="28"/>
          <w:lang w:eastAsia="ar-SA"/>
        </w:rPr>
        <w:t xml:space="preserve"> </w:t>
      </w:r>
      <w:r>
        <w:rPr>
          <w:rFonts w:eastAsia="Times New Roman" w:cs="Times New Roman"/>
          <w:sz w:val="28"/>
          <w:szCs w:val="28"/>
          <w:lang w:eastAsia="ar-SA"/>
        </w:rPr>
        <w:t>МБУК «Орловская централизованная библиотечная  система» план муниципального задания на 2025 год (134050)  выполнен и составляет 134490 посещений (+440).   В течение года проведено 1294 мероприятия, посещаемость которых составила 19238 человек. При населении округа 9136 человек читателями являются 7005 человек, что составляет 77%.  Книговыдача  - 211646 экземпляров, что несколько ниже уровня 2024 года в связи с объединением 2-х городских библиотек. Книжный фонд составляет 127195 экземпляров документов. Электронный каталог пополнился на 8815 записей и составляет 58004 документа.</w:t>
      </w:r>
    </w:p>
    <w:p>
      <w:pPr>
        <w:pStyle w:val="Normal"/>
        <w:spacing w:lineRule="auto" w:line="276" w:before="0" w:after="0"/>
        <w:ind w:left="0" w:right="0" w:firstLine="709"/>
        <w:jc w:val="both"/>
        <w:rPr/>
      </w:pPr>
      <w:r>
        <w:rPr>
          <w:rFonts w:eastAsia="Times New Roman" w:cs="Times New Roman"/>
          <w:sz w:val="28"/>
          <w:szCs w:val="28"/>
          <w:lang w:eastAsia="ar-SA"/>
        </w:rPr>
        <w:t>В четвертом квартале разработано Положение и смета  18-х литературно-краеведческих чтений  «Мастера самоучки – золотые ручки», которые пройдут 8 октября 2026 года.</w:t>
      </w:r>
    </w:p>
    <w:p>
      <w:pPr>
        <w:pStyle w:val="Normal"/>
        <w:spacing w:lineRule="auto" w:line="276" w:before="0" w:after="0"/>
        <w:ind w:left="0" w:right="0" w:firstLine="709"/>
        <w:jc w:val="both"/>
        <w:rPr/>
      </w:pPr>
      <w:r>
        <w:rPr>
          <w:rFonts w:eastAsia="Times New Roman" w:cs="Times New Roman"/>
          <w:sz w:val="28"/>
          <w:szCs w:val="28"/>
          <w:lang w:eastAsia="ar-SA"/>
        </w:rPr>
        <w:t xml:space="preserve">- Положение и смета районного конкурса  на лучшую работу любительского объединения при библиотеке (с 01.01.2026-30.06.2026) и др. </w:t>
      </w:r>
    </w:p>
    <w:p>
      <w:pPr>
        <w:pStyle w:val="Normal"/>
        <w:spacing w:lineRule="auto" w:line="276" w:before="0" w:after="0"/>
        <w:ind w:left="0" w:right="0" w:firstLine="709"/>
        <w:jc w:val="both"/>
        <w:rPr/>
      </w:pPr>
      <w:r>
        <w:rPr>
          <w:rFonts w:eastAsia="Times New Roman" w:cs="Times New Roman"/>
          <w:sz w:val="28"/>
          <w:szCs w:val="28"/>
          <w:lang w:eastAsia="ar-SA"/>
        </w:rPr>
        <w:t xml:space="preserve">- В течение года шла реализация общественного инновационного проекта «Театральный сундучок» (центральная районная библиотека  совместно с ОКП и ПТ). Поставлено 5 премьерных спектаклей, обслужено более 620 человек.   </w:t>
      </w:r>
    </w:p>
    <w:p>
      <w:pPr>
        <w:pStyle w:val="Normal"/>
        <w:spacing w:lineRule="auto" w:line="276" w:before="0" w:after="0"/>
        <w:ind w:left="0" w:right="0" w:firstLine="709"/>
        <w:jc w:val="both"/>
        <w:rPr/>
      </w:pPr>
      <w:r>
        <w:rPr>
          <w:rFonts w:eastAsia="Times New Roman" w:cs="Times New Roman"/>
          <w:sz w:val="28"/>
          <w:szCs w:val="28"/>
          <w:lang w:eastAsia="ar-SA"/>
        </w:rPr>
        <w:t>В течение года осуществлена реализация благотворительного проекта «Библионяня» при Цепелевской сельской библиотеке. Посещаемость за год более 460 человек.</w:t>
      </w:r>
    </w:p>
    <w:p>
      <w:pPr>
        <w:pStyle w:val="Normal"/>
        <w:spacing w:lineRule="auto" w:line="276" w:before="0" w:after="0"/>
        <w:ind w:left="0" w:right="0" w:firstLine="709"/>
        <w:jc w:val="both"/>
        <w:rPr/>
      </w:pPr>
      <w:r>
        <w:rPr>
          <w:rFonts w:eastAsia="Times New Roman" w:cs="Times New Roman"/>
          <w:sz w:val="28"/>
          <w:szCs w:val="28"/>
          <w:lang w:eastAsia="ar-SA"/>
        </w:rPr>
        <w:t>В октябре 2025 года  центральная библиотека провела  районные 17 литературно-краеведческие чтения «Трудовая доблесть. Лица Победы». Идет подготовка к выпуску одноименного сборника.</w:t>
      </w:r>
    </w:p>
    <w:p>
      <w:pPr>
        <w:pStyle w:val="Normal"/>
        <w:spacing w:lineRule="auto" w:line="276" w:before="0" w:after="0"/>
        <w:ind w:left="0" w:right="0" w:firstLine="709"/>
        <w:jc w:val="both"/>
        <w:rPr/>
      </w:pPr>
      <w:r>
        <w:rPr>
          <w:rFonts w:eastAsia="Times New Roman" w:cs="Times New Roman"/>
          <w:sz w:val="28"/>
          <w:szCs w:val="28"/>
          <w:lang w:eastAsia="ar-SA"/>
        </w:rPr>
        <w:t xml:space="preserve">Одной из привлекательных составляющих бренда города Орлова и Орловского муниципального округа является их многовековая история. Город Орлов входит в число 12 старинных городов Кировской области, имеющих статус исторических. </w:t>
      </w:r>
    </w:p>
    <w:p>
      <w:pPr>
        <w:pStyle w:val="Normal"/>
        <w:spacing w:lineRule="auto" w:line="276" w:before="0" w:after="0"/>
        <w:ind w:left="0" w:right="0" w:firstLine="709"/>
        <w:jc w:val="both"/>
        <w:rPr/>
      </w:pPr>
      <w:r>
        <w:rPr>
          <w:rFonts w:eastAsia="Times New Roman" w:cs="Times New Roman"/>
          <w:sz w:val="28"/>
          <w:szCs w:val="28"/>
          <w:lang w:eastAsia="ar-SA"/>
        </w:rPr>
        <w:t xml:space="preserve">На территории округа сохранилось много памятных мест, так или иначе связанных с историей, жизнью и творчеством наших земляков. Прежде всего - это сам город Орлов, которому в 2025 году исполнилось 565 лет. </w:t>
      </w:r>
    </w:p>
    <w:p>
      <w:pPr>
        <w:pStyle w:val="Normal"/>
        <w:spacing w:lineRule="auto" w:line="276" w:before="0" w:after="0"/>
        <w:ind w:left="0" w:right="0" w:firstLine="709"/>
        <w:jc w:val="both"/>
        <w:rPr/>
      </w:pPr>
      <w:r>
        <w:rPr>
          <w:rFonts w:eastAsia="Times New Roman" w:cs="Times New Roman"/>
          <w:sz w:val="28"/>
          <w:szCs w:val="28"/>
          <w:lang w:eastAsia="ar-SA"/>
        </w:rPr>
        <w:t>В настоящее время в городе Орлове находятся памятник архитектуры федерального значения – Усадьба купца Кузнецова (XIX в), а также памятники истории и культуры регионального значения.</w:t>
      </w:r>
    </w:p>
    <w:p>
      <w:pPr>
        <w:pStyle w:val="Normal"/>
        <w:spacing w:lineRule="auto" w:line="276" w:before="0" w:after="0"/>
        <w:ind w:left="0" w:right="0" w:firstLine="709"/>
        <w:jc w:val="both"/>
        <w:rPr/>
      </w:pPr>
      <w:r>
        <w:rPr>
          <w:rFonts w:eastAsia="Times New Roman" w:cs="Times New Roman"/>
          <w:sz w:val="28"/>
          <w:szCs w:val="28"/>
          <w:lang w:eastAsia="ar-SA"/>
        </w:rPr>
        <w:t xml:space="preserve">Старинный город Орлов отличался от нынешнего развитым православием. О возросшем влиянии церкви на общественные устои города говорит тот факт, что при небольшом количестве населения в Орлове в XVII-XVIII веках было 5 церквей и 1 мужской монастырь. Это были целые архитектурные ансамбли. Все вместе они представляли собой законченный комплекс, определяющий лицо города. </w:t>
      </w:r>
    </w:p>
    <w:p>
      <w:pPr>
        <w:pStyle w:val="Normal"/>
        <w:spacing w:lineRule="auto" w:line="276" w:before="0" w:after="0"/>
        <w:ind w:left="0" w:right="0" w:firstLine="709"/>
        <w:jc w:val="both"/>
        <w:rPr/>
      </w:pPr>
      <w:r>
        <w:rPr>
          <w:rFonts w:eastAsia="Times New Roman" w:cs="Times New Roman"/>
          <w:sz w:val="28"/>
          <w:szCs w:val="28"/>
          <w:lang w:eastAsia="ar-SA"/>
        </w:rPr>
        <w:t>Среди них самым величавым был Казанско-Богородицкий собор, строительство которого было начато в 1801 году и окончено в 1805 году. К Казанско-Богородицкому собору была приписана также Вознесенская церковь, находившаяся на городском кладбище. От Собора сейчас осталась лишь раздетая и разрушающаяся Соборная четырехъярусная колокольня. В плане она представляет собой квадрат. По его сторонам колонны и накладные портики. Колокольня – ценный памятник классического провинциального зодчества. Сегодня это одна из главных достопримечательностей старины в городе.</w:t>
      </w:r>
    </w:p>
    <w:p>
      <w:pPr>
        <w:pStyle w:val="Normal"/>
        <w:spacing w:lineRule="auto" w:line="276" w:before="0" w:after="0"/>
        <w:ind w:left="0" w:right="0" w:firstLine="709"/>
        <w:jc w:val="both"/>
        <w:rPr/>
      </w:pPr>
      <w:r>
        <w:rPr>
          <w:rFonts w:eastAsia="Times New Roman" w:cs="Times New Roman"/>
          <w:sz w:val="28"/>
          <w:szCs w:val="28"/>
          <w:lang w:eastAsia="ar-SA"/>
        </w:rPr>
        <w:t>В 1693 году в городе был основан Спасо-Орловский монастырь, построенный на месте часовни, в которой находился нерукотворный образ Спасителя. Во время первой мировой и гражданской войны голод и разруха привели монастырь к упадку, монастырь был передан властям города. Позднее из храма это здание превратилось в учебное заведение Орлово-Вятский сельскохозяйственный колледж.</w:t>
      </w:r>
    </w:p>
    <w:p>
      <w:pPr>
        <w:pStyle w:val="Normal"/>
        <w:spacing w:lineRule="auto" w:line="276" w:before="0" w:after="0"/>
        <w:ind w:left="0" w:right="0" w:firstLine="709"/>
        <w:jc w:val="both"/>
        <w:rPr/>
      </w:pPr>
      <w:r>
        <w:rPr>
          <w:rFonts w:eastAsia="Times New Roman" w:cs="Times New Roman"/>
          <w:sz w:val="28"/>
          <w:szCs w:val="28"/>
          <w:lang w:eastAsia="ar-SA"/>
        </w:rPr>
        <w:t>Говоря о красивых, старинных зданиях города нельзя не сказать о Женской Татьянинской гимназии, которое было построено по проекту политического ссыльного Воровского и названо так в честь княжны Татьяны Николаевны – дочери Николая – II. Гимназия существовала до 1918 года. Впоследствии в этом здании работало педагогическое училище, в настоящее время это Орловский колледж педагогики и профессиональных технологий.</w:t>
      </w:r>
    </w:p>
    <w:p>
      <w:pPr>
        <w:pStyle w:val="Normal"/>
        <w:spacing w:lineRule="auto" w:line="276" w:before="0" w:after="0"/>
        <w:ind w:left="0" w:right="0" w:firstLine="709"/>
        <w:jc w:val="both"/>
        <w:rPr/>
      </w:pPr>
      <w:r>
        <w:rPr>
          <w:rFonts w:eastAsia="Times New Roman" w:cs="Times New Roman"/>
          <w:sz w:val="28"/>
          <w:szCs w:val="28"/>
          <w:lang w:eastAsia="ar-SA"/>
        </w:rPr>
        <w:t>Яркой достопримечательностью Орлова является единственная ныне действующая церковь Рождества Пресвятой Богородицы, которая была построена в 1840 году благодаря усердию местного купечества. В этой церкви служил отец Михаил Тихоницкий, который по благословению Святейшего Патриарха Московского и всея Руси Алексия II 20 сентября 2003 года был причислен к лику священномучеников Российских. В настоящее время мощи о. Михаила находятся в церкви Рождества Пресвятой Богородицы г. Орлова. В день памяти, 20 сентября, проходит крестный ход на место мученической смерти М. Тихоницкого.</w:t>
      </w:r>
    </w:p>
    <w:p>
      <w:pPr>
        <w:pStyle w:val="Normal"/>
        <w:spacing w:lineRule="auto" w:line="276" w:before="0" w:after="0"/>
        <w:ind w:left="0" w:right="0" w:firstLine="709"/>
        <w:jc w:val="both"/>
        <w:rPr/>
      </w:pPr>
      <w:r>
        <w:rPr>
          <w:rFonts w:eastAsia="Times New Roman" w:cs="Times New Roman"/>
          <w:sz w:val="28"/>
          <w:szCs w:val="28"/>
          <w:lang w:eastAsia="ar-SA"/>
        </w:rPr>
        <w:t xml:space="preserve">Различны судьбы церквей города. В советские времена на территории Орловского округа были разрушены многие святыни. Одна существенно перестроена и вновь открыта прихожанам (церковь Рождества Пресвятой Богородицы). Другие разобраны на кирпич, как например, Казанско-Богородицкий собор, Благовещенская церковь, большая Благовещенская колокольня. Часть кирпича израсходована на строительство городского Дома культуры, а часть погружена на баржи и увезена в город Киров на строительство областного Дома советов. Некоторые здания используются как подсобные складские помещения. Иные просто стоят, постепенно разрушаясь. </w:t>
      </w:r>
    </w:p>
    <w:p>
      <w:pPr>
        <w:pStyle w:val="Normal"/>
        <w:spacing w:lineRule="auto" w:line="276" w:before="0" w:after="0"/>
        <w:ind w:left="0" w:right="0" w:firstLine="709"/>
        <w:jc w:val="both"/>
        <w:rPr/>
      </w:pPr>
      <w:r>
        <w:rPr>
          <w:rFonts w:eastAsia="Times New Roman" w:cs="Times New Roman"/>
          <w:sz w:val="28"/>
          <w:szCs w:val="28"/>
          <w:lang w:eastAsia="ar-SA"/>
        </w:rPr>
        <w:t xml:space="preserve">Орловская земля славилась своими купеческими династиями, которые жили, трудились и украшали землю Орловскую. Как память об этом в городе есть немало зданий тех времен, в которых сейчас находятся учреждения, и которые являются памятниками культуры. </w:t>
      </w:r>
      <w:r>
        <w:rPr>
          <w:rFonts w:eastAsia="Times New Roman" w:cs="Times New Roman"/>
          <w:color w:val="000000" w:themeColor="text1"/>
          <w:sz w:val="28"/>
          <w:szCs w:val="28"/>
          <w:lang w:eastAsia="ar-SA"/>
        </w:rPr>
        <w:t>На территории Орловского муниципального округа в настоящее время расположено 19 объектов историко-культурного наследия, поставленных на государственный кадастровый учет.</w:t>
      </w:r>
    </w:p>
    <w:p>
      <w:pPr>
        <w:pStyle w:val="Normal"/>
        <w:spacing w:lineRule="auto" w:line="276" w:before="0" w:after="0"/>
        <w:ind w:left="0" w:right="0" w:firstLine="709"/>
        <w:jc w:val="both"/>
        <w:rPr/>
      </w:pPr>
      <w:r>
        <w:rPr>
          <w:rFonts w:eastAsia="Times New Roman" w:cs="Times New Roman"/>
          <w:color w:val="000000" w:themeColor="text1"/>
          <w:sz w:val="28"/>
          <w:szCs w:val="28"/>
          <w:lang w:eastAsia="ar-SA"/>
        </w:rPr>
        <w:t>В округе развивается более 10 видов художественных народных промыслов: ручное кружевоплетение, художественная керамика, лозоплетение, инкрустация соломкой, художественная обработка дерева и другие. Наиболее удачными и востребованными за последние годы стали выставки мастеров и умельцев Орловского округа, организованные местным краеведческим музеем.</w:t>
      </w:r>
    </w:p>
    <w:p>
      <w:pPr>
        <w:pStyle w:val="Normal"/>
        <w:spacing w:lineRule="auto" w:line="276" w:before="0" w:after="0"/>
        <w:ind w:left="0" w:right="0" w:firstLine="709"/>
        <w:jc w:val="both"/>
        <w:rPr/>
      </w:pPr>
      <w:r>
        <w:rPr>
          <w:rFonts w:eastAsia="Times New Roman" w:cs="Times New Roman"/>
          <w:color w:val="000000" w:themeColor="text1"/>
          <w:sz w:val="28"/>
          <w:szCs w:val="28"/>
          <w:lang w:eastAsia="ar-SA"/>
        </w:rPr>
        <w:t xml:space="preserve">«Краеведческий музей Орловского района», в состав которого входит отдел «Крестьянский быт», и сам располагается в здании старинного купеческого особняка конца XVIII – начала XIX веков. </w:t>
      </w:r>
    </w:p>
    <w:p>
      <w:pPr>
        <w:pStyle w:val="Normal"/>
        <w:spacing w:lineRule="auto" w:line="276" w:before="0" w:after="0"/>
        <w:ind w:left="0" w:right="0" w:firstLine="709"/>
        <w:jc w:val="both"/>
        <w:rPr/>
      </w:pPr>
      <w:r>
        <w:rPr>
          <w:rFonts w:eastAsia="Times New Roman" w:cs="Times New Roman"/>
          <w:color w:val="000000" w:themeColor="text1"/>
          <w:sz w:val="28"/>
          <w:szCs w:val="28"/>
          <w:lang w:eastAsia="ar-SA"/>
        </w:rPr>
        <w:t>Ежегодно музей посещают около 1200 человек, проживающих за пределами Орловского округа, Кировской области (туристы, гости города).</w:t>
      </w:r>
    </w:p>
    <w:p>
      <w:pPr>
        <w:pStyle w:val="Normal"/>
        <w:spacing w:lineRule="auto" w:line="276" w:before="0" w:after="0"/>
        <w:ind w:left="0" w:right="0" w:firstLine="709"/>
        <w:jc w:val="both"/>
        <w:rPr/>
      </w:pPr>
      <w:r>
        <w:rPr>
          <w:rFonts w:eastAsia="Times New Roman" w:cs="Times New Roman"/>
          <w:color w:val="000000" w:themeColor="text1"/>
          <w:sz w:val="28"/>
          <w:szCs w:val="28"/>
          <w:lang w:eastAsia="ar-SA"/>
        </w:rPr>
        <w:t xml:space="preserve">Город Орлов и Орловский округ имеет необходимый потенциал, чтобы стать одним из привлекательных центров туризма Кировской области. </w:t>
      </w:r>
    </w:p>
    <w:p>
      <w:pPr>
        <w:pStyle w:val="Normal"/>
        <w:spacing w:lineRule="auto" w:line="276" w:before="0" w:after="0"/>
        <w:ind w:left="0" w:right="0" w:firstLine="709"/>
        <w:jc w:val="both"/>
        <w:rPr/>
      </w:pPr>
      <w:r>
        <w:rPr>
          <w:rFonts w:eastAsia="Times New Roman" w:cs="Times New Roman"/>
          <w:color w:val="000000" w:themeColor="text1"/>
          <w:sz w:val="28"/>
          <w:szCs w:val="28"/>
          <w:lang w:eastAsia="ar-SA"/>
        </w:rPr>
        <w:t xml:space="preserve">Природные условия и ресурсы также этому способствуют и являются немаловажным фактором, определяющим туристскую специализацию и основные конкурентные преимущества округа. </w:t>
      </w:r>
    </w:p>
    <w:p>
      <w:pPr>
        <w:pStyle w:val="Normal"/>
        <w:spacing w:lineRule="auto" w:line="276" w:before="0" w:after="0"/>
        <w:ind w:left="0" w:right="0" w:firstLine="709"/>
        <w:jc w:val="both"/>
        <w:rPr/>
      </w:pPr>
      <w:r>
        <w:rPr>
          <w:rFonts w:eastAsia="Times New Roman" w:cs="Times New Roman"/>
          <w:color w:val="000000" w:themeColor="text1"/>
          <w:sz w:val="28"/>
          <w:szCs w:val="28"/>
          <w:lang w:eastAsia="ar-SA"/>
        </w:rPr>
        <w:t xml:space="preserve">Орловский округ обладает значительным и многообразным природно-ресурсным потенциалом. Живописные природные ландшафты, лиственные и хвойные леса, подземные воды, песчаные пляжи и другие достопримечательные природные объекты для туристов и отдыхающих. На территории Орловского округа имеются многочисленные озера. </w:t>
      </w:r>
    </w:p>
    <w:p>
      <w:pPr>
        <w:pStyle w:val="Normal"/>
        <w:spacing w:lineRule="auto" w:line="276" w:before="0" w:after="0"/>
        <w:ind w:left="0" w:right="0" w:firstLine="709"/>
        <w:jc w:val="both"/>
        <w:rPr/>
      </w:pPr>
      <w:r>
        <w:rPr>
          <w:rFonts w:eastAsia="Times New Roman" w:cs="Times New Roman"/>
          <w:color w:val="000000" w:themeColor="text1"/>
          <w:sz w:val="28"/>
          <w:szCs w:val="28"/>
          <w:lang w:eastAsia="ar-SA"/>
        </w:rPr>
        <w:t xml:space="preserve">В Орловском округе есть перспективы развития санаторно-курортной сферы - это обусловлено наличием минеральных источников и грязей. В округе имеются запасы высококачественной лечебной иловой грязи, ключевой сероводородной грязи, сернистые источники изучены еще недостаточно, однако, в будущем вполне могут быть использованы в бальнеологических целях. </w:t>
      </w:r>
    </w:p>
    <w:p>
      <w:pPr>
        <w:pStyle w:val="Normal"/>
        <w:spacing w:lineRule="auto" w:line="276" w:before="0" w:after="0"/>
        <w:ind w:left="0" w:right="0" w:firstLine="709"/>
        <w:jc w:val="both"/>
        <w:rPr/>
      </w:pPr>
      <w:r>
        <w:rPr>
          <w:rFonts w:eastAsia="Times New Roman" w:cs="Times New Roman"/>
          <w:sz w:val="28"/>
          <w:szCs w:val="28"/>
          <w:lang w:eastAsia="ar-SA"/>
        </w:rPr>
        <w:t>Вместе с тем отсутствие современного туристического сервиса (собственного турагентства, современных гостиничных услуг и т. д.), современного рекламного продукта, материально-технического оснащения не позволяют эффективно задействовать потенциал туризма как один из факторов экономического развития округа.</w:t>
      </w:r>
    </w:p>
    <w:p>
      <w:pPr>
        <w:pStyle w:val="Normal"/>
        <w:spacing w:lineRule="auto" w:line="276" w:before="0" w:after="0"/>
        <w:ind w:left="0" w:right="0" w:firstLine="709"/>
        <w:jc w:val="both"/>
        <w:rPr/>
      </w:pPr>
      <w:r>
        <w:rPr>
          <w:rFonts w:eastAsia="Times New Roman" w:cs="Times New Roman"/>
          <w:sz w:val="28"/>
          <w:szCs w:val="28"/>
          <w:lang w:eastAsia="ar-SA"/>
        </w:rPr>
        <w:t xml:space="preserve"> </w:t>
      </w:r>
      <w:r>
        <w:rPr>
          <w:rFonts w:eastAsia="Times New Roman" w:cs="Times New Roman"/>
          <w:sz w:val="28"/>
          <w:szCs w:val="28"/>
          <w:lang w:eastAsia="ar-SA"/>
        </w:rPr>
        <w:t xml:space="preserve">Исходя из исторических предпосылок, нужно реализовать ряд мероприятий, направленных на развитие внутреннего и въездного туризма Орловского муниципального округа. </w:t>
      </w:r>
    </w:p>
    <w:p>
      <w:pPr>
        <w:pStyle w:val="Normal"/>
        <w:spacing w:lineRule="auto" w:line="276" w:before="0" w:after="0"/>
        <w:ind w:left="0" w:right="0" w:firstLine="709"/>
        <w:jc w:val="both"/>
        <w:rPr/>
      </w:pPr>
      <w:r>
        <w:rPr>
          <w:rFonts w:eastAsia="Times New Roman" w:cs="Times New Roman"/>
          <w:sz w:val="28"/>
          <w:szCs w:val="28"/>
          <w:lang w:eastAsia="ar-SA"/>
        </w:rPr>
        <w:t>Решение поставленных проблем состоит в следующем:</w:t>
      </w:r>
    </w:p>
    <w:p>
      <w:pPr>
        <w:pStyle w:val="Normal"/>
        <w:spacing w:lineRule="auto" w:line="276" w:before="0" w:after="0"/>
        <w:ind w:left="0" w:right="0" w:firstLine="709"/>
        <w:jc w:val="both"/>
        <w:rPr/>
      </w:pPr>
      <w:r>
        <w:rPr>
          <w:rFonts w:eastAsia="Times New Roman" w:cs="Times New Roman"/>
          <w:sz w:val="28"/>
          <w:szCs w:val="28"/>
          <w:lang w:eastAsia="ar-SA"/>
        </w:rPr>
        <w:t>- принятие срочных мер по капитальному ремонту (реставрации) зданий, поставленных на учет как памятники культуры федерального, регионального значения, в историческом центре города с максимальным сохранением их первоначального архитектурного стиля;</w:t>
      </w:r>
    </w:p>
    <w:p>
      <w:pPr>
        <w:pStyle w:val="Normal"/>
        <w:spacing w:lineRule="auto" w:line="276" w:before="0" w:after="0"/>
        <w:ind w:left="0" w:right="0" w:firstLine="709"/>
        <w:jc w:val="both"/>
        <w:rPr/>
      </w:pPr>
      <w:r>
        <w:rPr>
          <w:rFonts w:eastAsia="Times New Roman" w:cs="Times New Roman"/>
          <w:sz w:val="28"/>
          <w:szCs w:val="28"/>
          <w:lang w:eastAsia="ar-SA"/>
        </w:rPr>
        <w:t>- возрождение и наполнение современным содержанием исторических традиций экономической и культурной жизни города;</w:t>
      </w:r>
    </w:p>
    <w:p>
      <w:pPr>
        <w:pStyle w:val="Normal"/>
        <w:spacing w:lineRule="auto" w:line="276" w:before="0" w:after="0"/>
        <w:ind w:left="0" w:right="0" w:firstLine="709"/>
        <w:jc w:val="both"/>
        <w:rPr/>
      </w:pPr>
      <w:r>
        <w:rPr>
          <w:rFonts w:eastAsia="Times New Roman" w:cs="Times New Roman"/>
          <w:sz w:val="28"/>
          <w:szCs w:val="28"/>
          <w:lang w:eastAsia="ar-SA"/>
        </w:rPr>
        <w:t>- организация взаимодействия и координация на уровне администрации округа усилий всех заинтересованных служб и учреждений независимо от ведомственной подчиненности по развитию туризма и по продвижению на рынке туристических услуг бренда города Орлова.</w:t>
      </w:r>
    </w:p>
    <w:p>
      <w:pPr>
        <w:pStyle w:val="Normal"/>
        <w:spacing w:lineRule="auto" w:line="276" w:before="0" w:after="0"/>
        <w:ind w:left="0" w:right="0" w:firstLine="709"/>
        <w:jc w:val="both"/>
        <w:rPr/>
      </w:pPr>
      <w:r>
        <w:rPr>
          <w:rFonts w:eastAsia="Times New Roman" w:cs="Times New Roman"/>
          <w:sz w:val="28"/>
          <w:szCs w:val="28"/>
          <w:lang w:eastAsia="ar-SA"/>
        </w:rPr>
        <w:t>Сохранение культурного наследия остается важнейшей задачей культурной политики округа. На территории Орловского округа расположены 10 объектов культурного наследия федерального и 44 регионального значения. Все они требуют либо капитального либо декоративного ремонта.</w:t>
      </w:r>
    </w:p>
    <w:p>
      <w:pPr>
        <w:pStyle w:val="Normal"/>
        <w:spacing w:lineRule="auto" w:line="276" w:before="0" w:after="0"/>
        <w:ind w:left="0" w:right="0" w:firstLine="709"/>
        <w:jc w:val="both"/>
        <w:rPr/>
      </w:pPr>
      <w:r>
        <w:rPr>
          <w:rFonts w:eastAsia="Times New Roman" w:cs="Times New Roman"/>
          <w:sz w:val="28"/>
          <w:szCs w:val="28"/>
          <w:lang w:eastAsia="ar-SA"/>
        </w:rPr>
        <w:t>Серьезной остается кадровая проблема. В связи с низкой заработной платой и отсутствием жилья молодым и талантливым специалистам приходится уезжать в другие регионы в поисках заработка, а выпускники, продолжившие обучение в образовательных организациях высшего образования, не спешат искать работу по специальности в родном районе. Деятельность учреждений культуры и образовательные организации в сфере культуры страдают от неукомплектованности кадрами, в том числе высококвалифицированными специалистами.</w:t>
      </w:r>
    </w:p>
    <w:p>
      <w:pPr>
        <w:pStyle w:val="Normal"/>
        <w:spacing w:lineRule="auto" w:line="276" w:before="0" w:after="0"/>
        <w:ind w:left="0" w:right="0" w:firstLine="709"/>
        <w:jc w:val="both"/>
        <w:rPr>
          <w:rFonts w:ascii="Times New Roman" w:hAnsi="Times New Roman" w:eastAsia="Times New Roman" w:cs="Times New Roman"/>
          <w:lang w:eastAsia="ar-SA"/>
        </w:rPr>
      </w:pPr>
      <w:r>
        <w:rPr>
          <w:rFonts w:eastAsia="Times New Roman" w:cs="Times New Roman"/>
          <w:lang w:eastAsia="ar-SA"/>
        </w:rPr>
      </w:r>
    </w:p>
    <w:p>
      <w:pPr>
        <w:pStyle w:val="Style59"/>
        <w:spacing w:lineRule="auto" w:line="276"/>
        <w:ind w:left="0" w:right="0" w:firstLine="709"/>
        <w:rPr/>
      </w:pPr>
      <w:bookmarkStart w:id="82" w:name="_Toc122969991"/>
      <w:r>
        <w:rPr>
          <w:b/>
          <w:bCs/>
          <w:i w:val="false"/>
          <w:iCs w:val="false"/>
          <w:sz w:val="28"/>
          <w:szCs w:val="28"/>
        </w:rPr>
        <w:t>4.7.6 Физическая культура и спорт</w:t>
      </w:r>
      <w:bookmarkEnd w:id="82"/>
      <w:r>
        <w:rPr>
          <w:b/>
          <w:bCs/>
          <w:i w:val="false"/>
          <w:iCs w:val="false"/>
          <w:sz w:val="28"/>
          <w:szCs w:val="28"/>
        </w:rPr>
        <w:t xml:space="preserve"> </w:t>
      </w:r>
    </w:p>
    <w:p>
      <w:pPr>
        <w:pStyle w:val="Normal"/>
        <w:spacing w:lineRule="auto" w:line="276"/>
        <w:ind w:left="0" w:right="0" w:firstLine="709"/>
        <w:rPr/>
      </w:pPr>
      <w:r>
        <w:rPr>
          <w:color w:val="000000"/>
          <w:spacing w:val="-2"/>
          <w:sz w:val="28"/>
          <w:szCs w:val="28"/>
        </w:rPr>
        <w:tab/>
        <w:t xml:space="preserve">Физическая культура и спорт являются эффективным средством воспитания физически и </w:t>
      </w:r>
      <w:r>
        <w:rPr>
          <w:color w:val="000000"/>
          <w:spacing w:val="-3"/>
          <w:sz w:val="28"/>
          <w:szCs w:val="28"/>
        </w:rPr>
        <w:t xml:space="preserve">морально здорового молодого поколения. Многолетние научные исследования доказывают, </w:t>
      </w:r>
      <w:r>
        <w:rPr>
          <w:color w:val="000000"/>
          <w:spacing w:val="-5"/>
          <w:sz w:val="28"/>
          <w:szCs w:val="28"/>
        </w:rPr>
        <w:t xml:space="preserve">что занятие  физической культурой и спортом оказывают положительное влияние практически </w:t>
      </w:r>
      <w:r>
        <w:rPr>
          <w:color w:val="000000"/>
          <w:spacing w:val="1"/>
          <w:sz w:val="28"/>
          <w:szCs w:val="28"/>
        </w:rPr>
        <w:t xml:space="preserve">на все функции и системы организма, являются мощным средством профилактики </w:t>
      </w:r>
      <w:r>
        <w:rPr>
          <w:color w:val="000000"/>
          <w:spacing w:val="-1"/>
          <w:sz w:val="28"/>
          <w:szCs w:val="28"/>
        </w:rPr>
        <w:t xml:space="preserve">заболеваний, способствуют формированию морально-волевых и гражданских качеств </w:t>
      </w:r>
      <w:r>
        <w:rPr>
          <w:color w:val="000000"/>
          <w:spacing w:val="-7"/>
          <w:sz w:val="28"/>
          <w:szCs w:val="28"/>
        </w:rPr>
        <w:t>личности. Привлечение широких масс населения к занятиям физической культурой и спортом являются бесспорным доказательством жизнеспособности и духовной силы любой нации.</w:t>
      </w:r>
    </w:p>
    <w:p>
      <w:pPr>
        <w:pStyle w:val="Normal"/>
        <w:spacing w:lineRule="auto" w:line="276"/>
        <w:ind w:left="0" w:right="0" w:firstLine="709"/>
        <w:rPr/>
      </w:pPr>
      <w:r>
        <w:rPr>
          <w:color w:val="000000"/>
          <w:spacing w:val="-7"/>
          <w:sz w:val="28"/>
          <w:szCs w:val="28"/>
        </w:rPr>
        <w:tab/>
        <w:t xml:space="preserve">Орловская спортивная школа имеет богатые спортивные традиции. Со дня основания спортивной школы города Орлова (1957) воспитанники успешно выступают на областных и российских соревнованиях. За эти годы подготовлено: 43 мастера  спорта СССР и России, КМС – 182 чел., </w:t>
      </w:r>
      <w:r>
        <w:rPr>
          <w:color w:val="000000"/>
          <w:spacing w:val="-7"/>
          <w:sz w:val="28"/>
          <w:szCs w:val="28"/>
          <w:lang w:val="en-US"/>
        </w:rPr>
        <w:t>I</w:t>
      </w:r>
      <w:r>
        <w:rPr>
          <w:color w:val="000000"/>
          <w:spacing w:val="-7"/>
          <w:sz w:val="28"/>
          <w:szCs w:val="28"/>
        </w:rPr>
        <w:t xml:space="preserve"> –взр. разряда – 448 чел. (данные на 01.01.2025 год).</w:t>
      </w:r>
    </w:p>
    <w:p>
      <w:pPr>
        <w:pStyle w:val="Normal"/>
        <w:spacing w:lineRule="auto" w:line="276"/>
        <w:ind w:left="0" w:right="0" w:firstLine="709"/>
        <w:rPr/>
      </w:pPr>
      <w:r>
        <w:rPr>
          <w:color w:val="000000"/>
          <w:spacing w:val="-7"/>
          <w:sz w:val="28"/>
          <w:szCs w:val="28"/>
        </w:rPr>
        <w:tab/>
        <w:t>В Орловском муниципальном округе насчитывается 36 штатных физкультурных работника, из них 23 человека имеют высшее физкультурное образование, 13 – средне-профессиональное. Всего в округе</w:t>
      </w:r>
      <w:r>
        <w:rPr>
          <w:color w:val="404040"/>
          <w:spacing w:val="-7"/>
          <w:sz w:val="28"/>
          <w:szCs w:val="28"/>
        </w:rPr>
        <w:t xml:space="preserve"> </w:t>
      </w:r>
      <w:r>
        <w:rPr>
          <w:color w:val="000000"/>
          <w:spacing w:val="-7"/>
          <w:sz w:val="28"/>
          <w:szCs w:val="28"/>
        </w:rPr>
        <w:t xml:space="preserve"> 49 спортсооружений:  из них 15 спортивных залов, , 19 - плоскостных спортплощадок, 4 тира, 1 лыжная база, 7 других спортсооружений, 2 тренажерные площадки, 1 многофункциональная площадка.</w:t>
      </w:r>
      <w:r>
        <w:rPr>
          <w:color w:val="000000"/>
          <w:spacing w:val="-7"/>
          <w:sz w:val="28"/>
          <w:szCs w:val="28"/>
          <w:highlight w:val="yellow"/>
        </w:rPr>
        <w:t xml:space="preserve"> </w:t>
      </w:r>
    </w:p>
    <w:p>
      <w:pPr>
        <w:pStyle w:val="Normal"/>
        <w:spacing w:lineRule="auto" w:line="276"/>
        <w:ind w:left="0" w:right="0" w:firstLine="709"/>
        <w:rPr/>
      </w:pPr>
      <w:r>
        <w:rPr>
          <w:sz w:val="28"/>
          <w:szCs w:val="28"/>
        </w:rPr>
        <w:tab/>
        <w:t>Физкультурно-спортивная работа в муниципальном округе организуется 28-ми коллективами физкультуры: в 1-м дошкольном учреждении, в 2-х физкультурно-спортивныъх клубах, в 8-ми общеобразовательных школах, в 3-х учреждениях специального образовании, в 12--ти производственных организациях, в 2-х учреждениях дополнительного образования (дом детского творчества «Мозаика» и спортивная школа города Орлова).В округе работают  спортивно-массовые и военно-патриотические объединения:</w:t>
      </w:r>
    </w:p>
    <w:p>
      <w:pPr>
        <w:pStyle w:val="Normal"/>
        <w:spacing w:lineRule="auto" w:line="276"/>
        <w:ind w:left="0" w:right="0" w:firstLine="709"/>
        <w:rPr/>
      </w:pPr>
      <w:r>
        <w:rPr>
          <w:sz w:val="28"/>
          <w:szCs w:val="28"/>
        </w:rPr>
        <w:tab/>
        <w:tab/>
        <w:t xml:space="preserve"> -клуб «Здоровье» для взрослого населения.</w:t>
      </w:r>
    </w:p>
    <w:p>
      <w:pPr>
        <w:pStyle w:val="Normal"/>
        <w:spacing w:lineRule="auto" w:line="276"/>
        <w:ind w:left="0" w:right="0" w:firstLine="709"/>
        <w:rPr/>
      </w:pPr>
      <w:r>
        <w:rPr>
          <w:sz w:val="28"/>
          <w:szCs w:val="28"/>
        </w:rPr>
        <w:t xml:space="preserve">    </w:t>
      </w:r>
      <w:r>
        <w:rPr>
          <w:sz w:val="28"/>
          <w:szCs w:val="28"/>
        </w:rPr>
        <w:t>-Казачий военно-патриотический клуб «Тигр».</w:t>
      </w:r>
    </w:p>
    <w:p>
      <w:pPr>
        <w:pStyle w:val="Normal"/>
        <w:spacing w:lineRule="auto" w:line="276"/>
        <w:ind w:left="0" w:right="0" w:firstLine="709"/>
        <w:rPr/>
      </w:pPr>
      <w:r>
        <w:rPr>
          <w:sz w:val="28"/>
          <w:szCs w:val="28"/>
        </w:rPr>
        <w:t xml:space="preserve">    </w:t>
      </w:r>
      <w:r>
        <w:rPr>
          <w:sz w:val="28"/>
          <w:szCs w:val="28"/>
        </w:rPr>
        <w:t>-в сельской</w:t>
        <w:tab/>
        <w:t xml:space="preserve"> местности работают 5 спортивных клубов по месту жительства для взрослого населения.</w:t>
      </w:r>
    </w:p>
    <w:p>
      <w:pPr>
        <w:sectPr>
          <w:footerReference w:type="default" r:id="rId7"/>
          <w:footerReference w:type="first" r:id="rId8"/>
          <w:type w:val="nextPage"/>
          <w:pgSz w:w="11906" w:h="16838"/>
          <w:pgMar w:left="1418" w:right="851" w:gutter="0" w:header="0" w:top="892" w:footer="0" w:bottom="1077"/>
          <w:pgNumType w:fmt="decimal"/>
          <w:formProt w:val="false"/>
          <w:textDirection w:val="lrTb"/>
          <w:docGrid w:type="default" w:linePitch="100" w:charSpace="0"/>
        </w:sectPr>
        <w:pStyle w:val="Normal"/>
        <w:spacing w:lineRule="auto" w:line="276"/>
        <w:ind w:left="0" w:right="0" w:firstLine="709"/>
        <w:rPr/>
      </w:pPr>
      <w:r>
        <w:rPr>
          <w:sz w:val="28"/>
          <w:szCs w:val="28"/>
        </w:rPr>
        <w:t xml:space="preserve">Школе отводится особое место в системе физического воспитания населения. Именно в школе должна быть поставлена на должный уровень работа по вовлечению учащихся в систематические занятия физической культурой и спортом, организации свободного времени детей и подростков средствами физической культуры и спорта.  </w:t>
      </w:r>
    </w:p>
    <w:p>
      <w:pPr>
        <w:pStyle w:val="Normal"/>
        <w:ind w:hanging="0"/>
        <w:jc w:val="right"/>
        <w:rPr>
          <w:b/>
          <w:bCs/>
          <w:sz w:val="28"/>
          <w:szCs w:val="28"/>
        </w:rPr>
      </w:pPr>
      <w:r>
        <w:rPr>
          <w:b/>
          <w:bCs/>
          <w:sz w:val="28"/>
          <w:szCs w:val="28"/>
        </w:rPr>
        <w:t>Таблица 4.7.6.1. Целевые показатели муниципальной программы</w:t>
      </w:r>
    </w:p>
    <w:p>
      <w:pPr>
        <w:pStyle w:val="Normal"/>
        <w:ind w:hanging="0"/>
        <w:jc w:val="right"/>
        <w:rPr/>
      </w:pPr>
      <w:r>
        <w:rPr/>
      </w:r>
    </w:p>
    <w:tbl>
      <w:tblPr>
        <w:tblW w:w="14681" w:type="dxa"/>
        <w:jc w:val="left"/>
        <w:tblInd w:w="0" w:type="dxa"/>
        <w:tblLayout w:type="fixed"/>
        <w:tblCellMar>
          <w:top w:w="0" w:type="dxa"/>
          <w:left w:w="108" w:type="dxa"/>
          <w:bottom w:w="0" w:type="dxa"/>
          <w:right w:w="108" w:type="dxa"/>
        </w:tblCellMar>
      </w:tblPr>
      <w:tblGrid>
        <w:gridCol w:w="929"/>
        <w:gridCol w:w="2484"/>
        <w:gridCol w:w="1023"/>
        <w:gridCol w:w="270"/>
        <w:gridCol w:w="910"/>
        <w:gridCol w:w="439"/>
        <w:gridCol w:w="1257"/>
        <w:gridCol w:w="1182"/>
        <w:gridCol w:w="1086"/>
        <w:gridCol w:w="1300"/>
        <w:gridCol w:w="1363"/>
        <w:gridCol w:w="1262"/>
        <w:gridCol w:w="1174"/>
      </w:tblGrid>
      <w:tr>
        <w:trPr/>
        <w:tc>
          <w:tcPr>
            <w:tcW w:w="929" w:type="dxa"/>
            <w:vMerge w:val="restart"/>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п/п</w:t>
            </w:r>
          </w:p>
        </w:tc>
        <w:tc>
          <w:tcPr>
            <w:tcW w:w="2484" w:type="dxa"/>
            <w:vMerge w:val="restart"/>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rFonts w:ascii="Times New Roman" w:hAnsi="Times New Roman" w:cs="Times New Roman"/>
                <w:b/>
                <w:sz w:val="24"/>
                <w:szCs w:val="24"/>
              </w:rPr>
            </w:pPr>
            <w:r>
              <w:rPr>
                <w:rFonts w:cs="Times New Roman" w:ascii="Times New Roman" w:hAnsi="Times New Roman"/>
                <w:b/>
                <w:sz w:val="24"/>
                <w:szCs w:val="24"/>
              </w:rPr>
              <w:t>Наименование, цели, задачи, показателя</w:t>
            </w:r>
          </w:p>
        </w:tc>
        <w:tc>
          <w:tcPr>
            <w:tcW w:w="1293" w:type="dxa"/>
            <w:gridSpan w:val="2"/>
            <w:vMerge w:val="restart"/>
            <w:tcBorders>
              <w:top w:val="single" w:sz="4" w:space="0" w:color="000000"/>
              <w:left w:val="single" w:sz="4" w:space="0" w:color="000000"/>
              <w:bottom w:val="single" w:sz="4" w:space="0" w:color="000000"/>
              <w:right w:val="single" w:sz="4" w:space="0" w:color="000000"/>
            </w:tcBorders>
          </w:tcPr>
          <w:p>
            <w:pPr>
              <w:pStyle w:val="ConsPlusNonformat"/>
              <w:widowControl w:val="false"/>
              <w:ind w:left="-108" w:hanging="0"/>
              <w:jc w:val="center"/>
              <w:rPr>
                <w:rFonts w:ascii="Times New Roman" w:hAnsi="Times New Roman" w:cs="Times New Roman"/>
                <w:b/>
                <w:sz w:val="24"/>
                <w:szCs w:val="24"/>
              </w:rPr>
            </w:pPr>
            <w:r>
              <w:rPr>
                <w:rFonts w:cs="Times New Roman" w:ascii="Times New Roman" w:hAnsi="Times New Roman"/>
                <w:b/>
                <w:sz w:val="24"/>
                <w:szCs w:val="24"/>
              </w:rPr>
              <w:t>Единица измерения</w:t>
            </w:r>
          </w:p>
        </w:tc>
        <w:tc>
          <w:tcPr>
            <w:tcW w:w="9973" w:type="dxa"/>
            <w:gridSpan w:val="9"/>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rFonts w:ascii="Times New Roman" w:hAnsi="Times New Roman" w:cs="Times New Roman"/>
                <w:b/>
                <w:sz w:val="24"/>
                <w:szCs w:val="24"/>
              </w:rPr>
            </w:pPr>
            <w:r>
              <w:rPr>
                <w:rFonts w:cs="Times New Roman" w:ascii="Times New Roman" w:hAnsi="Times New Roman"/>
                <w:b/>
                <w:sz w:val="24"/>
                <w:szCs w:val="24"/>
              </w:rPr>
              <w:t>Значение показателей эффективности</w:t>
            </w:r>
          </w:p>
        </w:tc>
      </w:tr>
      <w:tr>
        <w:trPr/>
        <w:tc>
          <w:tcPr>
            <w:tcW w:w="929" w:type="dxa"/>
            <w:vMerge w:val="continue"/>
            <w:tcBorders>
              <w:top w:val="single" w:sz="4" w:space="0" w:color="000000"/>
              <w:left w:val="single" w:sz="4" w:space="0" w:color="000000"/>
              <w:bottom w:val="single" w:sz="4" w:space="0" w:color="000000"/>
              <w:right w:val="single" w:sz="4" w:space="0" w:color="000000"/>
            </w:tcBorders>
          </w:tcPr>
          <w:p>
            <w:pPr>
              <w:pStyle w:val="ConsPlusNonformat"/>
              <w:widowControl w:val="false"/>
              <w:snapToGrid w:val="false"/>
              <w:rPr>
                <w:rFonts w:ascii="Times New Roman" w:hAnsi="Times New Roman" w:cs="Times New Roman"/>
                <w:b/>
                <w:sz w:val="24"/>
                <w:szCs w:val="24"/>
              </w:rPr>
            </w:pPr>
            <w:r>
              <w:rPr>
                <w:rFonts w:cs="Times New Roman" w:ascii="Times New Roman" w:hAnsi="Times New Roman"/>
                <w:b/>
                <w:sz w:val="24"/>
                <w:szCs w:val="24"/>
              </w:rPr>
            </w:r>
          </w:p>
        </w:tc>
        <w:tc>
          <w:tcPr>
            <w:tcW w:w="2484" w:type="dxa"/>
            <w:vMerge w:val="continue"/>
            <w:tcBorders>
              <w:top w:val="single" w:sz="4" w:space="0" w:color="000000"/>
              <w:left w:val="single" w:sz="4" w:space="0" w:color="000000"/>
              <w:bottom w:val="single" w:sz="4" w:space="0" w:color="000000"/>
              <w:right w:val="single" w:sz="4" w:space="0" w:color="000000"/>
            </w:tcBorders>
          </w:tcPr>
          <w:p>
            <w:pPr>
              <w:pStyle w:val="ConsPlusNonformat"/>
              <w:widowControl w:val="false"/>
              <w:snapToGrid w:val="false"/>
              <w:rPr>
                <w:rFonts w:ascii="Times New Roman" w:hAnsi="Times New Roman" w:cs="Times New Roman"/>
                <w:b/>
                <w:sz w:val="24"/>
                <w:szCs w:val="24"/>
              </w:rPr>
            </w:pPr>
            <w:r>
              <w:rPr>
                <w:rFonts w:cs="Times New Roman" w:ascii="Times New Roman" w:hAnsi="Times New Roman"/>
                <w:b/>
                <w:sz w:val="24"/>
                <w:szCs w:val="24"/>
              </w:rPr>
            </w:r>
          </w:p>
        </w:tc>
        <w:tc>
          <w:tcPr>
            <w:tcW w:w="1293" w:type="dxa"/>
            <w:gridSpan w:val="2"/>
            <w:vMerge w:val="continue"/>
            <w:tcBorders>
              <w:top w:val="single" w:sz="4" w:space="0" w:color="000000"/>
              <w:left w:val="single" w:sz="4" w:space="0" w:color="000000"/>
              <w:bottom w:val="single" w:sz="4" w:space="0" w:color="000000"/>
              <w:right w:val="single" w:sz="4" w:space="0" w:color="000000"/>
            </w:tcBorders>
          </w:tcPr>
          <w:p>
            <w:pPr>
              <w:pStyle w:val="ConsPlusNonformat"/>
              <w:widowControl w:val="false"/>
              <w:snapToGrid w:val="false"/>
              <w:rPr>
                <w:rFonts w:ascii="Times New Roman" w:hAnsi="Times New Roman" w:cs="Times New Roman"/>
                <w:b/>
                <w:sz w:val="24"/>
                <w:szCs w:val="24"/>
              </w:rPr>
            </w:pPr>
            <w:r>
              <w:rPr>
                <w:rFonts w:cs="Times New Roman" w:ascii="Times New Roman" w:hAnsi="Times New Roman"/>
                <w:b/>
                <w:sz w:val="24"/>
                <w:szCs w:val="24"/>
              </w:rPr>
            </w:r>
          </w:p>
        </w:tc>
        <w:tc>
          <w:tcPr>
            <w:tcW w:w="9973" w:type="dxa"/>
            <w:gridSpan w:val="9"/>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rFonts w:ascii="Times New Roman" w:hAnsi="Times New Roman" w:cs="Times New Roman"/>
                <w:b/>
                <w:sz w:val="24"/>
                <w:szCs w:val="24"/>
              </w:rPr>
            </w:pPr>
            <w:r>
              <w:rPr>
                <w:rFonts w:cs="Times New Roman" w:ascii="Times New Roman" w:hAnsi="Times New Roman"/>
                <w:b/>
                <w:sz w:val="24"/>
                <w:szCs w:val="24"/>
              </w:rPr>
              <w:t>Годы реализации муниципальной программы</w:t>
            </w:r>
          </w:p>
        </w:tc>
      </w:tr>
      <w:tr>
        <w:trPr/>
        <w:tc>
          <w:tcPr>
            <w:tcW w:w="929" w:type="dxa"/>
            <w:vMerge w:val="continue"/>
            <w:tcBorders>
              <w:top w:val="single" w:sz="4" w:space="0" w:color="000000"/>
              <w:left w:val="single" w:sz="4" w:space="0" w:color="000000"/>
              <w:bottom w:val="single" w:sz="4" w:space="0" w:color="000000"/>
              <w:right w:val="single" w:sz="4" w:space="0" w:color="000000"/>
            </w:tcBorders>
          </w:tcPr>
          <w:p>
            <w:pPr>
              <w:pStyle w:val="ConsPlusNonformat"/>
              <w:widowControl w:val="false"/>
              <w:snapToGrid w:val="false"/>
              <w:rPr>
                <w:rFonts w:ascii="Times New Roman" w:hAnsi="Times New Roman" w:cs="Times New Roman"/>
                <w:b/>
                <w:sz w:val="24"/>
                <w:szCs w:val="24"/>
              </w:rPr>
            </w:pPr>
            <w:r>
              <w:rPr>
                <w:rFonts w:cs="Times New Roman" w:ascii="Times New Roman" w:hAnsi="Times New Roman"/>
                <w:b/>
                <w:sz w:val="24"/>
                <w:szCs w:val="24"/>
              </w:rPr>
            </w:r>
          </w:p>
        </w:tc>
        <w:tc>
          <w:tcPr>
            <w:tcW w:w="2484" w:type="dxa"/>
            <w:vMerge w:val="continue"/>
            <w:tcBorders>
              <w:top w:val="single" w:sz="4" w:space="0" w:color="000000"/>
              <w:left w:val="single" w:sz="4" w:space="0" w:color="000000"/>
              <w:bottom w:val="single" w:sz="4" w:space="0" w:color="000000"/>
              <w:right w:val="single" w:sz="4" w:space="0" w:color="000000"/>
            </w:tcBorders>
          </w:tcPr>
          <w:p>
            <w:pPr>
              <w:pStyle w:val="ConsPlusNonformat"/>
              <w:widowControl w:val="false"/>
              <w:snapToGrid w:val="false"/>
              <w:rPr>
                <w:rFonts w:ascii="Times New Roman" w:hAnsi="Times New Roman" w:cs="Times New Roman"/>
                <w:b/>
                <w:sz w:val="24"/>
                <w:szCs w:val="24"/>
              </w:rPr>
            </w:pPr>
            <w:r>
              <w:rPr>
                <w:rFonts w:cs="Times New Roman" w:ascii="Times New Roman" w:hAnsi="Times New Roman"/>
                <w:b/>
                <w:sz w:val="24"/>
                <w:szCs w:val="24"/>
              </w:rPr>
            </w:r>
          </w:p>
        </w:tc>
        <w:tc>
          <w:tcPr>
            <w:tcW w:w="1293" w:type="dxa"/>
            <w:gridSpan w:val="2"/>
            <w:vMerge w:val="continue"/>
            <w:tcBorders>
              <w:top w:val="single" w:sz="4" w:space="0" w:color="000000"/>
              <w:left w:val="single" w:sz="4" w:space="0" w:color="000000"/>
              <w:bottom w:val="single" w:sz="4" w:space="0" w:color="000000"/>
              <w:right w:val="single" w:sz="4" w:space="0" w:color="000000"/>
            </w:tcBorders>
          </w:tcPr>
          <w:p>
            <w:pPr>
              <w:pStyle w:val="ConsPlusNonformat"/>
              <w:widowControl w:val="false"/>
              <w:snapToGrid w:val="false"/>
              <w:rPr>
                <w:rFonts w:ascii="Times New Roman" w:hAnsi="Times New Roman" w:cs="Times New Roman"/>
                <w:b/>
                <w:sz w:val="24"/>
                <w:szCs w:val="24"/>
              </w:rPr>
            </w:pPr>
            <w:r>
              <w:rPr>
                <w:rFonts w:cs="Times New Roman" w:ascii="Times New Roman" w:hAnsi="Times New Roman"/>
                <w:b/>
                <w:sz w:val="24"/>
                <w:szCs w:val="24"/>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rFonts w:ascii="Times New Roman" w:hAnsi="Times New Roman" w:cs="Times New Roman"/>
                <w:b/>
                <w:sz w:val="24"/>
                <w:szCs w:val="24"/>
              </w:rPr>
            </w:pPr>
            <w:r>
              <w:rPr>
                <w:rFonts w:cs="Times New Roman" w:ascii="Times New Roman" w:hAnsi="Times New Roman"/>
                <w:b/>
                <w:sz w:val="24"/>
                <w:szCs w:val="24"/>
              </w:rPr>
              <w:t>2023 (базовый)</w:t>
            </w:r>
          </w:p>
        </w:tc>
        <w:tc>
          <w:tcPr>
            <w:tcW w:w="1257"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rFonts w:ascii="Times New Roman" w:hAnsi="Times New Roman" w:cs="Times New Roman"/>
                <w:b/>
                <w:sz w:val="24"/>
                <w:szCs w:val="24"/>
              </w:rPr>
            </w:pPr>
            <w:r>
              <w:rPr>
                <w:rFonts w:cs="Times New Roman" w:ascii="Times New Roman" w:hAnsi="Times New Roman"/>
                <w:b/>
                <w:sz w:val="24"/>
                <w:szCs w:val="24"/>
              </w:rPr>
              <w:t>2024 (базовый)</w:t>
            </w:r>
          </w:p>
        </w:tc>
        <w:tc>
          <w:tcPr>
            <w:tcW w:w="1182"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rFonts w:ascii="Times New Roman" w:hAnsi="Times New Roman" w:cs="Times New Roman"/>
                <w:b/>
                <w:sz w:val="24"/>
                <w:szCs w:val="24"/>
              </w:rPr>
            </w:pPr>
            <w:r>
              <w:rPr>
                <w:rFonts w:cs="Times New Roman" w:ascii="Times New Roman" w:hAnsi="Times New Roman"/>
                <w:b/>
                <w:sz w:val="24"/>
                <w:szCs w:val="24"/>
              </w:rPr>
              <w:t>2025 (оценка)</w:t>
            </w:r>
          </w:p>
        </w:tc>
        <w:tc>
          <w:tcPr>
            <w:tcW w:w="1086"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rFonts w:ascii="Times New Roman" w:hAnsi="Times New Roman" w:cs="Times New Roman"/>
                <w:b/>
                <w:sz w:val="24"/>
                <w:szCs w:val="24"/>
              </w:rPr>
            </w:pPr>
            <w:r>
              <w:rPr>
                <w:rFonts w:cs="Times New Roman" w:ascii="Times New Roman" w:hAnsi="Times New Roman"/>
                <w:b/>
                <w:sz w:val="24"/>
                <w:szCs w:val="24"/>
              </w:rPr>
              <w:t>2026</w:t>
            </w:r>
          </w:p>
        </w:tc>
        <w:tc>
          <w:tcPr>
            <w:tcW w:w="1300"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rFonts w:ascii="Times New Roman" w:hAnsi="Times New Roman" w:cs="Times New Roman"/>
                <w:b/>
                <w:sz w:val="24"/>
                <w:szCs w:val="24"/>
              </w:rPr>
            </w:pPr>
            <w:r>
              <w:rPr>
                <w:rFonts w:cs="Times New Roman" w:ascii="Times New Roman" w:hAnsi="Times New Roman"/>
                <w:b/>
                <w:sz w:val="24"/>
                <w:szCs w:val="24"/>
              </w:rPr>
              <w:t>2027</w:t>
            </w:r>
          </w:p>
        </w:tc>
        <w:tc>
          <w:tcPr>
            <w:tcW w:w="1363"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rFonts w:ascii="Times New Roman" w:hAnsi="Times New Roman" w:cs="Times New Roman"/>
                <w:b/>
                <w:sz w:val="24"/>
                <w:szCs w:val="24"/>
              </w:rPr>
            </w:pPr>
            <w:r>
              <w:rPr>
                <w:rFonts w:cs="Times New Roman" w:ascii="Times New Roman" w:hAnsi="Times New Roman"/>
                <w:b/>
                <w:sz w:val="24"/>
                <w:szCs w:val="24"/>
              </w:rPr>
              <w:t>2028</w:t>
            </w:r>
          </w:p>
        </w:tc>
        <w:tc>
          <w:tcPr>
            <w:tcW w:w="1262"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rFonts w:ascii="Times New Roman" w:hAnsi="Times New Roman" w:cs="Times New Roman"/>
                <w:b/>
                <w:sz w:val="24"/>
                <w:szCs w:val="24"/>
              </w:rPr>
            </w:pPr>
            <w:r>
              <w:rPr>
                <w:rFonts w:cs="Times New Roman" w:ascii="Times New Roman" w:hAnsi="Times New Roman"/>
                <w:b/>
                <w:sz w:val="24"/>
                <w:szCs w:val="24"/>
              </w:rPr>
              <w:t>2029</w:t>
            </w:r>
          </w:p>
        </w:tc>
        <w:tc>
          <w:tcPr>
            <w:tcW w:w="1174" w:type="dxa"/>
            <w:tcBorders>
              <w:top w:val="single" w:sz="4" w:space="0" w:color="000000"/>
              <w:left w:val="single" w:sz="4" w:space="0" w:color="000000"/>
              <w:bottom w:val="single" w:sz="4" w:space="0" w:color="000000"/>
              <w:right w:val="single" w:sz="4" w:space="0" w:color="000000"/>
            </w:tcBorders>
          </w:tcPr>
          <w:p>
            <w:pPr>
              <w:pStyle w:val="ConsPlusNonformat"/>
              <w:widowControl w:val="false"/>
              <w:jc w:val="center"/>
              <w:rPr>
                <w:rFonts w:ascii="Times New Roman" w:hAnsi="Times New Roman" w:cs="Times New Roman"/>
                <w:b/>
                <w:sz w:val="24"/>
                <w:szCs w:val="24"/>
              </w:rPr>
            </w:pPr>
            <w:r>
              <w:rPr>
                <w:rFonts w:cs="Times New Roman" w:ascii="Times New Roman" w:hAnsi="Times New Roman"/>
                <w:b/>
                <w:sz w:val="24"/>
                <w:szCs w:val="24"/>
              </w:rPr>
              <w:t>2030</w:t>
            </w:r>
          </w:p>
        </w:tc>
      </w:tr>
      <w:tr>
        <w:trPr/>
        <w:tc>
          <w:tcPr>
            <w:tcW w:w="929" w:type="dxa"/>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1.</w:t>
            </w:r>
          </w:p>
        </w:tc>
        <w:tc>
          <w:tcPr>
            <w:tcW w:w="13750" w:type="dxa"/>
            <w:gridSpan w:val="12"/>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Цель «Поддержка и развитие физической культуры и спорта в Орловском муниципальном округе Кировской области</w:t>
            </w:r>
          </w:p>
        </w:tc>
      </w:tr>
      <w:tr>
        <w:trPr/>
        <w:tc>
          <w:tcPr>
            <w:tcW w:w="929" w:type="dxa"/>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1.1</w:t>
            </w:r>
          </w:p>
        </w:tc>
        <w:tc>
          <w:tcPr>
            <w:tcW w:w="13750" w:type="dxa"/>
            <w:gridSpan w:val="12"/>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Задача «Поддержка деятельности физкультурных организаций»</w:t>
            </w:r>
          </w:p>
        </w:tc>
      </w:tr>
      <w:tr>
        <w:trPr/>
        <w:tc>
          <w:tcPr>
            <w:tcW w:w="929" w:type="dxa"/>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1.1.1</w:t>
            </w:r>
          </w:p>
        </w:tc>
        <w:tc>
          <w:tcPr>
            <w:tcW w:w="2484" w:type="dxa"/>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Среднегодовая численность детей и подростков, занимающихся в учреждениях  спортивной направленности (МБУ ДО СШ города Орлова)</w:t>
            </w:r>
          </w:p>
        </w:tc>
        <w:tc>
          <w:tcPr>
            <w:tcW w:w="1293" w:type="dxa"/>
            <w:gridSpan w:val="2"/>
            <w:tcBorders>
              <w:top w:val="single" w:sz="4" w:space="0" w:color="000000"/>
              <w:left w:val="single" w:sz="4" w:space="0" w:color="000000"/>
              <w:bottom w:val="single" w:sz="4" w:space="0" w:color="000000"/>
              <w:right w:val="single" w:sz="4" w:space="0" w:color="000000"/>
            </w:tcBorders>
            <w:vAlign w:val="center"/>
          </w:tcPr>
          <w:p>
            <w:pPr>
              <w:pStyle w:val="ConsPlusNonformat"/>
              <w:widowControl w:val="false"/>
              <w:jc w:val="center"/>
              <w:rPr>
                <w:rFonts w:ascii="Times New Roman" w:hAnsi="Times New Roman" w:cs="Times New Roman"/>
                <w:sz w:val="24"/>
                <w:szCs w:val="24"/>
              </w:rPr>
            </w:pPr>
            <w:r>
              <w:rPr>
                <w:rFonts w:cs="Times New Roman" w:ascii="Times New Roman" w:hAnsi="Times New Roman"/>
                <w:sz w:val="24"/>
                <w:szCs w:val="24"/>
              </w:rPr>
              <w:t>чел.</w:t>
            </w:r>
          </w:p>
        </w:tc>
        <w:tc>
          <w:tcPr>
            <w:tcW w:w="1349" w:type="dxa"/>
            <w:gridSpan w:val="2"/>
            <w:tcBorders>
              <w:top w:val="single" w:sz="4" w:space="0" w:color="000000"/>
              <w:left w:val="single" w:sz="4" w:space="0" w:color="000000"/>
              <w:bottom w:val="single" w:sz="4" w:space="0" w:color="000000"/>
              <w:right w:val="single" w:sz="4" w:space="0" w:color="000000"/>
            </w:tcBorders>
            <w:vAlign w:val="center"/>
          </w:tcPr>
          <w:p>
            <w:pPr>
              <w:pStyle w:val="ConsPlusNonformat"/>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388</w:t>
            </w:r>
          </w:p>
        </w:tc>
        <w:tc>
          <w:tcPr>
            <w:tcW w:w="1257"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304</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341</w:t>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350</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350</w:t>
            </w:r>
          </w:p>
        </w:tc>
        <w:tc>
          <w:tcPr>
            <w:tcW w:w="13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sz w:val="24"/>
                <w:szCs w:val="24"/>
              </w:rPr>
            </w:pPr>
            <w:r>
              <w:rPr>
                <w:sz w:val="24"/>
                <w:szCs w:val="24"/>
              </w:rPr>
              <w:t>350</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sz w:val="24"/>
                <w:szCs w:val="24"/>
              </w:rPr>
            </w:pPr>
            <w:r>
              <w:rPr>
                <w:sz w:val="24"/>
                <w:szCs w:val="24"/>
              </w:rPr>
              <w:t>350</w:t>
            </w:r>
          </w:p>
        </w:tc>
        <w:tc>
          <w:tcPr>
            <w:tcW w:w="11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sz w:val="24"/>
                <w:szCs w:val="24"/>
              </w:rPr>
            </w:pPr>
            <w:r>
              <w:rPr>
                <w:sz w:val="24"/>
                <w:szCs w:val="24"/>
              </w:rPr>
              <w:t>350</w:t>
            </w:r>
          </w:p>
        </w:tc>
      </w:tr>
      <w:tr>
        <w:trPr/>
        <w:tc>
          <w:tcPr>
            <w:tcW w:w="929" w:type="dxa"/>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1.2</w:t>
            </w:r>
          </w:p>
        </w:tc>
        <w:tc>
          <w:tcPr>
            <w:tcW w:w="13750" w:type="dxa"/>
            <w:gridSpan w:val="12"/>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Задача «Укрепление материально-технической базы для занятий физической культуры и спортом»</w:t>
            </w:r>
          </w:p>
        </w:tc>
      </w:tr>
      <w:tr>
        <w:trPr/>
        <w:tc>
          <w:tcPr>
            <w:tcW w:w="929" w:type="dxa"/>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1.2.1</w:t>
            </w:r>
          </w:p>
        </w:tc>
        <w:tc>
          <w:tcPr>
            <w:tcW w:w="2484" w:type="dxa"/>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Уровень обеспеченности граждан спортивными сооружениями исходя из единовременной пропускной способности</w:t>
            </w:r>
          </w:p>
        </w:tc>
        <w:tc>
          <w:tcPr>
            <w:tcW w:w="1293" w:type="dxa"/>
            <w:gridSpan w:val="2"/>
            <w:tcBorders>
              <w:top w:val="single" w:sz="4" w:space="0" w:color="000000"/>
              <w:left w:val="single" w:sz="4" w:space="0" w:color="000000"/>
              <w:bottom w:val="single" w:sz="4" w:space="0" w:color="000000"/>
              <w:right w:val="single" w:sz="4" w:space="0" w:color="000000"/>
            </w:tcBorders>
            <w:vAlign w:val="center"/>
          </w:tcPr>
          <w:p>
            <w:pPr>
              <w:pStyle w:val="ConsPlusNonformat"/>
              <w:widowControl w:val="false"/>
              <w:jc w:val="center"/>
              <w:rPr>
                <w:rFonts w:ascii="Times New Roman" w:hAnsi="Times New Roman" w:cs="Times New Roman"/>
                <w:sz w:val="24"/>
                <w:szCs w:val="24"/>
              </w:rPr>
            </w:pPr>
            <w:r>
              <w:rPr>
                <w:rFonts w:cs="Times New Roman" w:ascii="Times New Roman" w:hAnsi="Times New Roman"/>
                <w:sz w:val="24"/>
                <w:szCs w:val="24"/>
              </w:rPr>
              <w:t>%</w:t>
            </w:r>
          </w:p>
        </w:tc>
        <w:tc>
          <w:tcPr>
            <w:tcW w:w="1349" w:type="dxa"/>
            <w:gridSpan w:val="2"/>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52,0</w:t>
            </w:r>
          </w:p>
        </w:tc>
        <w:tc>
          <w:tcPr>
            <w:tcW w:w="1257" w:type="dxa"/>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52,5</w:t>
            </w:r>
          </w:p>
        </w:tc>
        <w:tc>
          <w:tcPr>
            <w:tcW w:w="1182" w:type="dxa"/>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53,0</w:t>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53,3</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53,5</w:t>
            </w:r>
          </w:p>
        </w:tc>
        <w:tc>
          <w:tcPr>
            <w:tcW w:w="1363"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53,7</w:t>
            </w:r>
          </w:p>
        </w:tc>
        <w:tc>
          <w:tcPr>
            <w:tcW w:w="1262"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53,9</w:t>
            </w:r>
          </w:p>
        </w:tc>
        <w:tc>
          <w:tcPr>
            <w:tcW w:w="1174"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54,2</w:t>
            </w:r>
          </w:p>
        </w:tc>
      </w:tr>
      <w:tr>
        <w:trPr/>
        <w:tc>
          <w:tcPr>
            <w:tcW w:w="929" w:type="dxa"/>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1.3</w:t>
            </w:r>
          </w:p>
        </w:tc>
        <w:tc>
          <w:tcPr>
            <w:tcW w:w="13750" w:type="dxa"/>
            <w:gridSpan w:val="12"/>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Задача: «Развитие детско-юношеского спорта и здорового образа жизни»</w:t>
            </w:r>
          </w:p>
        </w:tc>
      </w:tr>
      <w:tr>
        <w:trPr/>
        <w:tc>
          <w:tcPr>
            <w:tcW w:w="929" w:type="dxa"/>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1.3.1</w:t>
            </w:r>
          </w:p>
        </w:tc>
        <w:tc>
          <w:tcPr>
            <w:tcW w:w="2484" w:type="dxa"/>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Количество физкультурных и спортивно-массовых мероприятий, проводимых на территории муниципаль-ного округа в год</w:t>
            </w:r>
          </w:p>
        </w:tc>
        <w:tc>
          <w:tcPr>
            <w:tcW w:w="1293" w:type="dxa"/>
            <w:gridSpan w:val="2"/>
            <w:tcBorders>
              <w:top w:val="single" w:sz="4" w:space="0" w:color="000000"/>
              <w:left w:val="single" w:sz="4" w:space="0" w:color="000000"/>
              <w:bottom w:val="single" w:sz="4" w:space="0" w:color="000000"/>
              <w:right w:val="single" w:sz="4" w:space="0" w:color="000000"/>
            </w:tcBorders>
            <w:vAlign w:val="center"/>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Ед.</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ascii="Times New Roman" w:hAnsi="Times New Roman" w:cs="Times New Roman"/>
                <w:sz w:val="24"/>
                <w:szCs w:val="24"/>
              </w:rPr>
            </w:pPr>
            <w:r>
              <w:rPr>
                <w:rFonts w:cs="Times New Roman"/>
                <w:sz w:val="24"/>
                <w:szCs w:val="24"/>
              </w:rPr>
            </w:r>
          </w:p>
          <w:p>
            <w:pPr>
              <w:pStyle w:val="Normal"/>
              <w:widowControl w:val="false"/>
              <w:spacing w:before="0" w:after="120"/>
              <w:jc w:val="center"/>
              <w:rPr>
                <w:sz w:val="24"/>
                <w:szCs w:val="24"/>
              </w:rPr>
            </w:pPr>
            <w:r>
              <w:rPr>
                <w:sz w:val="24"/>
                <w:szCs w:val="24"/>
              </w:rPr>
              <w:t>Не менее 40</w:t>
            </w:r>
          </w:p>
        </w:tc>
        <w:tc>
          <w:tcPr>
            <w:tcW w:w="125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sz w:val="24"/>
                <w:szCs w:val="24"/>
              </w:rPr>
            </w:pPr>
            <w:r>
              <w:rPr>
                <w:sz w:val="24"/>
                <w:szCs w:val="24"/>
              </w:rPr>
            </w:r>
          </w:p>
          <w:p>
            <w:pPr>
              <w:pStyle w:val="Normal"/>
              <w:widowControl w:val="false"/>
              <w:spacing w:before="0" w:after="120"/>
              <w:jc w:val="center"/>
              <w:rPr>
                <w:sz w:val="24"/>
                <w:szCs w:val="24"/>
              </w:rPr>
            </w:pPr>
            <w:r>
              <w:rPr>
                <w:sz w:val="24"/>
                <w:szCs w:val="24"/>
              </w:rPr>
              <w:t>Не менее 45</w:t>
            </w:r>
          </w:p>
        </w:tc>
        <w:tc>
          <w:tcPr>
            <w:tcW w:w="118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sz w:val="24"/>
                <w:szCs w:val="24"/>
              </w:rPr>
            </w:pPr>
            <w:r>
              <w:rPr>
                <w:sz w:val="24"/>
                <w:szCs w:val="24"/>
              </w:rPr>
            </w:r>
          </w:p>
          <w:p>
            <w:pPr>
              <w:pStyle w:val="Normal"/>
              <w:widowControl w:val="false"/>
              <w:spacing w:before="0" w:after="120"/>
              <w:jc w:val="center"/>
              <w:rPr>
                <w:sz w:val="24"/>
                <w:szCs w:val="24"/>
              </w:rPr>
            </w:pPr>
            <w:r>
              <w:rPr>
                <w:sz w:val="24"/>
                <w:szCs w:val="24"/>
              </w:rPr>
              <w:t>Не менее 45</w:t>
            </w:r>
          </w:p>
        </w:tc>
        <w:tc>
          <w:tcPr>
            <w:tcW w:w="108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sz w:val="24"/>
                <w:szCs w:val="24"/>
              </w:rPr>
            </w:pPr>
            <w:r>
              <w:rPr>
                <w:sz w:val="24"/>
                <w:szCs w:val="24"/>
              </w:rPr>
            </w:r>
          </w:p>
          <w:p>
            <w:pPr>
              <w:pStyle w:val="Normal"/>
              <w:widowControl w:val="false"/>
              <w:spacing w:before="0" w:after="120"/>
              <w:jc w:val="center"/>
              <w:rPr>
                <w:sz w:val="24"/>
                <w:szCs w:val="24"/>
              </w:rPr>
            </w:pPr>
            <w:r>
              <w:rPr>
                <w:sz w:val="24"/>
                <w:szCs w:val="24"/>
              </w:rPr>
              <w:t>Не менее  45</w:t>
            </w:r>
          </w:p>
        </w:tc>
        <w:tc>
          <w:tcPr>
            <w:tcW w:w="13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sz w:val="24"/>
                <w:szCs w:val="24"/>
              </w:rPr>
            </w:pPr>
            <w:r>
              <w:rPr>
                <w:sz w:val="24"/>
                <w:szCs w:val="24"/>
              </w:rPr>
            </w:r>
          </w:p>
          <w:p>
            <w:pPr>
              <w:pStyle w:val="Normal"/>
              <w:widowControl w:val="false"/>
              <w:spacing w:before="0" w:after="120"/>
              <w:jc w:val="center"/>
              <w:rPr>
                <w:sz w:val="24"/>
                <w:szCs w:val="24"/>
              </w:rPr>
            </w:pPr>
            <w:r>
              <w:rPr>
                <w:sz w:val="24"/>
                <w:szCs w:val="24"/>
              </w:rPr>
              <w:t>Не менее 45</w:t>
            </w:r>
          </w:p>
        </w:tc>
        <w:tc>
          <w:tcPr>
            <w:tcW w:w="1363" w:type="dxa"/>
            <w:tcBorders>
              <w:top w:val="single" w:sz="4" w:space="0" w:color="000000"/>
              <w:left w:val="single" w:sz="4" w:space="0" w:color="000000"/>
              <w:bottom w:val="single" w:sz="4" w:space="0" w:color="000000"/>
            </w:tcBorders>
          </w:tcPr>
          <w:p>
            <w:pPr>
              <w:pStyle w:val="Normal"/>
              <w:widowControl w:val="false"/>
              <w:jc w:val="center"/>
              <w:rPr>
                <w:rFonts w:eastAsia="Times New Roman"/>
                <w:color w:val="auto"/>
                <w:kern w:val="0"/>
                <w:sz w:val="24"/>
                <w:szCs w:val="24"/>
                <w:lang w:val="ru-RU" w:eastAsia="ru-RU" w:bidi="ar-SA"/>
              </w:rPr>
            </w:pPr>
            <w:r>
              <w:rPr>
                <w:rFonts w:eastAsia="Times New Roman"/>
                <w:color w:val="auto"/>
                <w:kern w:val="0"/>
                <w:sz w:val="24"/>
                <w:szCs w:val="24"/>
                <w:lang w:val="ru-RU" w:eastAsia="ru-RU" w:bidi="ar-SA"/>
              </w:rPr>
            </w:r>
          </w:p>
          <w:p>
            <w:pPr>
              <w:pStyle w:val="Normal"/>
              <w:widowControl w:val="false"/>
              <w:spacing w:before="0" w:after="120"/>
              <w:jc w:val="center"/>
              <w:rPr>
                <w:rFonts w:eastAsia="Times New Roman"/>
                <w:color w:val="auto"/>
                <w:kern w:val="0"/>
                <w:sz w:val="24"/>
                <w:szCs w:val="24"/>
                <w:lang w:val="ru-RU" w:eastAsia="ru-RU" w:bidi="ar-SA"/>
              </w:rPr>
            </w:pPr>
            <w:r>
              <w:rPr>
                <w:rFonts w:eastAsia="Times New Roman"/>
                <w:color w:val="auto"/>
                <w:kern w:val="0"/>
                <w:sz w:val="24"/>
                <w:szCs w:val="24"/>
                <w:lang w:val="ru-RU" w:eastAsia="ru-RU" w:bidi="ar-SA"/>
              </w:rPr>
              <w:t>Не менее 45</w:t>
            </w:r>
          </w:p>
        </w:tc>
        <w:tc>
          <w:tcPr>
            <w:tcW w:w="1262" w:type="dxa"/>
            <w:tcBorders>
              <w:top w:val="single" w:sz="4" w:space="0" w:color="000000"/>
              <w:left w:val="single" w:sz="4" w:space="0" w:color="000000"/>
              <w:bottom w:val="single" w:sz="4" w:space="0" w:color="000000"/>
            </w:tcBorders>
          </w:tcPr>
          <w:p>
            <w:pPr>
              <w:pStyle w:val="Normal"/>
              <w:widowControl w:val="false"/>
              <w:snapToGrid w:val="false"/>
              <w:jc w:val="center"/>
              <w:rPr>
                <w:rFonts w:eastAsia="Times New Roman"/>
                <w:color w:val="auto"/>
                <w:kern w:val="0"/>
                <w:sz w:val="24"/>
                <w:szCs w:val="24"/>
                <w:lang w:val="ru-RU" w:eastAsia="ru-RU" w:bidi="ar-SA"/>
              </w:rPr>
            </w:pPr>
            <w:r>
              <w:rPr>
                <w:rFonts w:eastAsia="Times New Roman"/>
                <w:color w:val="auto"/>
                <w:kern w:val="0"/>
                <w:sz w:val="24"/>
                <w:szCs w:val="24"/>
                <w:lang w:val="ru-RU" w:eastAsia="ru-RU" w:bidi="ar-SA"/>
              </w:rPr>
            </w:r>
          </w:p>
          <w:p>
            <w:pPr>
              <w:pStyle w:val="Normal"/>
              <w:widowControl w:val="false"/>
              <w:spacing w:before="0" w:after="120"/>
              <w:jc w:val="center"/>
              <w:rPr>
                <w:rFonts w:eastAsia="Times New Roman"/>
                <w:color w:val="auto"/>
                <w:kern w:val="0"/>
                <w:sz w:val="24"/>
                <w:szCs w:val="24"/>
                <w:lang w:val="ru-RU" w:eastAsia="ru-RU" w:bidi="ar-SA"/>
              </w:rPr>
            </w:pPr>
            <w:r>
              <w:rPr>
                <w:rFonts w:eastAsia="Times New Roman"/>
                <w:color w:val="auto"/>
                <w:kern w:val="0"/>
                <w:sz w:val="24"/>
                <w:szCs w:val="24"/>
                <w:lang w:val="ru-RU" w:eastAsia="ru-RU" w:bidi="ar-SA"/>
              </w:rPr>
              <w:t>Не менее 45</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rFonts w:eastAsia="Times New Roman"/>
                <w:color w:val="auto"/>
                <w:kern w:val="0"/>
                <w:sz w:val="24"/>
                <w:szCs w:val="24"/>
                <w:lang w:val="ru-RU" w:eastAsia="ru-RU" w:bidi="ar-SA"/>
              </w:rPr>
            </w:pPr>
            <w:r>
              <w:rPr>
                <w:rFonts w:eastAsia="Times New Roman"/>
                <w:color w:val="auto"/>
                <w:kern w:val="0"/>
                <w:sz w:val="24"/>
                <w:szCs w:val="24"/>
                <w:lang w:val="ru-RU" w:eastAsia="ru-RU" w:bidi="ar-SA"/>
              </w:rPr>
            </w:r>
          </w:p>
          <w:p>
            <w:pPr>
              <w:pStyle w:val="Normal"/>
              <w:widowControl w:val="false"/>
              <w:spacing w:before="0" w:after="120"/>
              <w:jc w:val="center"/>
              <w:rPr>
                <w:rFonts w:eastAsia="Times New Roman"/>
                <w:color w:val="auto"/>
                <w:kern w:val="0"/>
                <w:sz w:val="24"/>
                <w:szCs w:val="24"/>
                <w:lang w:val="ru-RU" w:eastAsia="ru-RU" w:bidi="ar-SA"/>
              </w:rPr>
            </w:pPr>
            <w:r>
              <w:rPr>
                <w:rFonts w:eastAsia="Times New Roman"/>
                <w:color w:val="auto"/>
                <w:kern w:val="0"/>
                <w:sz w:val="24"/>
                <w:szCs w:val="24"/>
                <w:lang w:val="ru-RU" w:eastAsia="ru-RU" w:bidi="ar-SA"/>
              </w:rPr>
              <w:t>Не менее 45</w:t>
            </w:r>
          </w:p>
        </w:tc>
      </w:tr>
      <w:tr>
        <w:trPr/>
        <w:tc>
          <w:tcPr>
            <w:tcW w:w="929" w:type="dxa"/>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1.4</w:t>
            </w:r>
          </w:p>
        </w:tc>
        <w:tc>
          <w:tcPr>
            <w:tcW w:w="13750" w:type="dxa"/>
            <w:gridSpan w:val="12"/>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Задача  «Пропаганда физической культуры и спорта и здорового образа жизни»</w:t>
            </w:r>
          </w:p>
        </w:tc>
      </w:tr>
      <w:tr>
        <w:trPr/>
        <w:tc>
          <w:tcPr>
            <w:tcW w:w="929" w:type="dxa"/>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1.4.1</w:t>
            </w:r>
          </w:p>
        </w:tc>
        <w:tc>
          <w:tcPr>
            <w:tcW w:w="2484" w:type="dxa"/>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Доля граждан, системати-чески занимающихся физической культурой и спортом от общего числа населения округа</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val="false"/>
              <w:jc w:val="center"/>
              <w:rPr>
                <w:rFonts w:ascii="Times New Roman" w:hAnsi="Times New Roman" w:cs="Times New Roman"/>
                <w:sz w:val="24"/>
                <w:szCs w:val="24"/>
              </w:rPr>
            </w:pPr>
            <w:r>
              <w:rPr>
                <w:rFonts w:cs="Times New Roman" w:ascii="Times New Roman" w:hAnsi="Times New Roman"/>
                <w:sz w:val="24"/>
                <w:szCs w:val="24"/>
              </w:rPr>
              <w:t>%</w:t>
            </w:r>
          </w:p>
        </w:tc>
        <w:tc>
          <w:tcPr>
            <w:tcW w:w="1180" w:type="dxa"/>
            <w:gridSpan w:val="2"/>
            <w:tcBorders>
              <w:top w:val="single" w:sz="4" w:space="0" w:color="000000"/>
              <w:left w:val="single" w:sz="4" w:space="0" w:color="000000"/>
              <w:bottom w:val="single" w:sz="4" w:space="0" w:color="000000"/>
            </w:tcBorders>
            <w:vAlign w:val="center"/>
          </w:tcPr>
          <w:p>
            <w:pPr>
              <w:pStyle w:val="ConsPlusCell"/>
              <w:widowControl w:val="false"/>
              <w:snapToGrid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60,5</w:t>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tc>
        <w:tc>
          <w:tcPr>
            <w:tcW w:w="1696" w:type="dxa"/>
            <w:gridSpan w:val="2"/>
            <w:tcBorders>
              <w:top w:val="single" w:sz="4" w:space="0" w:color="000000"/>
              <w:left w:val="single" w:sz="4" w:space="0" w:color="000000"/>
              <w:bottom w:val="single" w:sz="4" w:space="0" w:color="000000"/>
            </w:tcBorders>
            <w:vAlign w:val="center"/>
          </w:tcPr>
          <w:p>
            <w:pPr>
              <w:pStyle w:val="ConsPlusCell"/>
              <w:widowControl w:val="false"/>
              <w:snapToGrid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62,65</w:t>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tc>
        <w:tc>
          <w:tcPr>
            <w:tcW w:w="1182" w:type="dxa"/>
            <w:tcBorders>
              <w:top w:val="single" w:sz="4" w:space="0" w:color="000000"/>
              <w:left w:val="single" w:sz="4" w:space="0" w:color="000000"/>
              <w:bottom w:val="single" w:sz="4" w:space="0" w:color="000000"/>
            </w:tcBorders>
            <w:vAlign w:val="center"/>
          </w:tcPr>
          <w:p>
            <w:pPr>
              <w:pStyle w:val="ConsPlusCell"/>
              <w:widowControl w:val="false"/>
              <w:snapToGrid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64,0</w:t>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tc>
        <w:tc>
          <w:tcPr>
            <w:tcW w:w="1086" w:type="dxa"/>
            <w:tcBorders>
              <w:top w:val="single" w:sz="4" w:space="0" w:color="000000"/>
              <w:left w:val="single" w:sz="4" w:space="0" w:color="000000"/>
              <w:bottom w:val="single" w:sz="4" w:space="0" w:color="000000"/>
              <w:right w:val="single" w:sz="4" w:space="0" w:color="000000"/>
            </w:tcBorders>
            <w:vAlign w:val="center"/>
          </w:tcPr>
          <w:p>
            <w:pPr>
              <w:pStyle w:val="ConsPlusCell"/>
              <w:widowControl w:val="false"/>
              <w:snapToGrid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65,1</w:t>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tc>
        <w:tc>
          <w:tcPr>
            <w:tcW w:w="1300" w:type="dxa"/>
            <w:tcBorders>
              <w:top w:val="single" w:sz="4" w:space="0" w:color="000000"/>
              <w:left w:val="single" w:sz="4" w:space="0" w:color="000000"/>
              <w:bottom w:val="single" w:sz="4" w:space="0" w:color="000000"/>
            </w:tcBorders>
            <w:vAlign w:val="center"/>
          </w:tcPr>
          <w:p>
            <w:pPr>
              <w:pStyle w:val="ConsPlusCell"/>
              <w:widowControl w:val="false"/>
              <w:snapToGrid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66,2</w:t>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p>
            <w:pPr>
              <w:pStyle w:val="ConsPlusCel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r>
          </w:p>
        </w:tc>
        <w:tc>
          <w:tcPr>
            <w:tcW w:w="1363" w:type="dxa"/>
            <w:tcBorders>
              <w:top w:val="single" w:sz="4" w:space="0" w:color="000000"/>
              <w:left w:val="single" w:sz="4" w:space="0" w:color="000000"/>
              <w:bottom w:val="single" w:sz="4" w:space="0" w:color="000000"/>
            </w:tcBorders>
            <w:vAlign w:val="center"/>
          </w:tcPr>
          <w:p>
            <w:pPr>
              <w:pStyle w:val="ConsPlusNonformat"/>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67, 1</w:t>
            </w:r>
          </w:p>
        </w:tc>
        <w:tc>
          <w:tcPr>
            <w:tcW w:w="1262" w:type="dxa"/>
            <w:tcBorders>
              <w:top w:val="single" w:sz="4" w:space="0" w:color="000000"/>
              <w:left w:val="single" w:sz="4" w:space="0" w:color="000000"/>
              <w:bottom w:val="single" w:sz="4" w:space="0" w:color="000000"/>
            </w:tcBorders>
            <w:vAlign w:val="center"/>
          </w:tcPr>
          <w:p>
            <w:pPr>
              <w:pStyle w:val="ConsPlusNonformat"/>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68,2</w:t>
            </w:r>
          </w:p>
        </w:tc>
        <w:tc>
          <w:tcPr>
            <w:tcW w:w="1174"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69,8</w:t>
            </w:r>
          </w:p>
        </w:tc>
      </w:tr>
      <w:tr>
        <w:trPr/>
        <w:tc>
          <w:tcPr>
            <w:tcW w:w="929" w:type="dxa"/>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1.5</w:t>
            </w:r>
          </w:p>
        </w:tc>
        <w:tc>
          <w:tcPr>
            <w:tcW w:w="13750" w:type="dxa"/>
            <w:gridSpan w:val="12"/>
            <w:tcBorders>
              <w:top w:val="single" w:sz="4" w:space="0" w:color="000000"/>
              <w:left w:val="single" w:sz="4" w:space="0" w:color="000000"/>
              <w:bottom w:val="single" w:sz="4" w:space="0" w:color="000000"/>
              <w:right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Задача: « Создание условий для выполнения населением нормативов Всероссийского физкультурно-спортивного комплекса «Готов к труду и обороне» (ГТО)»</w:t>
            </w:r>
          </w:p>
        </w:tc>
      </w:tr>
      <w:tr>
        <w:trPr/>
        <w:tc>
          <w:tcPr>
            <w:tcW w:w="929" w:type="dxa"/>
            <w:tcBorders>
              <w:top w:val="single" w:sz="4" w:space="0" w:color="000000"/>
              <w:left w:val="single" w:sz="4" w:space="0" w:color="000000"/>
              <w:bottom w:val="single" w:sz="4" w:space="0" w:color="000000"/>
            </w:tcBorders>
          </w:tcPr>
          <w:p>
            <w:pPr>
              <w:pStyle w:val="ConsPlusNonformat"/>
              <w:widowControl w:val="false"/>
              <w:rPr>
                <w:rFonts w:ascii="Times New Roman" w:hAnsi="Times New Roman" w:cs="Times New Roman"/>
                <w:sz w:val="24"/>
                <w:szCs w:val="24"/>
              </w:rPr>
            </w:pPr>
            <w:r>
              <w:rPr>
                <w:rFonts w:cs="Times New Roman" w:ascii="Times New Roman" w:hAnsi="Times New Roman"/>
                <w:sz w:val="24"/>
                <w:szCs w:val="24"/>
              </w:rPr>
              <w:t>1.5.1</w:t>
            </w:r>
          </w:p>
        </w:tc>
        <w:tc>
          <w:tcPr>
            <w:tcW w:w="2484" w:type="dxa"/>
            <w:tcBorders>
              <w:top w:val="single" w:sz="4" w:space="0" w:color="000000"/>
              <w:left w:val="single" w:sz="4" w:space="0" w:color="000000"/>
              <w:bottom w:val="single" w:sz="4" w:space="0" w:color="000000"/>
            </w:tcBorders>
          </w:tcPr>
          <w:p>
            <w:pPr>
              <w:pStyle w:val="Normal"/>
              <w:widowControl w:val="false"/>
              <w:spacing w:before="0" w:after="120"/>
              <w:jc w:val="both"/>
              <w:rPr/>
            </w:pPr>
            <w:r>
              <w:rPr/>
              <w:t>доля населения</w:t>
            </w:r>
            <w:r>
              <w:rPr>
                <w:rFonts w:eastAsia="Calibri"/>
                <w:lang w:eastAsia="en-US"/>
              </w:rPr>
              <w:t>, принявших</w:t>
            </w:r>
            <w:r>
              <w:rPr>
                <w:rFonts w:eastAsia="Times New Roman"/>
                <w:lang w:eastAsia="en-US"/>
              </w:rPr>
              <w:t xml:space="preserve"> </w:t>
            </w:r>
            <w:r>
              <w:rPr>
                <w:rFonts w:eastAsia="Calibri"/>
                <w:lang w:eastAsia="en-US"/>
              </w:rPr>
              <w:t>участие в выполнении нормативов испытаний (тестов) комплекса ГТО, от общей численности населения от 3-х  до 79 лет и старше</w:t>
            </w:r>
          </w:p>
        </w:tc>
        <w:tc>
          <w:tcPr>
            <w:tcW w:w="1023" w:type="dxa"/>
            <w:tcBorders>
              <w:top w:val="single" w:sz="4" w:space="0" w:color="000000"/>
              <w:left w:val="single" w:sz="4" w:space="0" w:color="000000"/>
              <w:bottom w:val="single" w:sz="4" w:space="0" w:color="000000"/>
            </w:tcBorders>
            <w:vAlign w:val="center"/>
          </w:tcPr>
          <w:p>
            <w:pPr>
              <w:pStyle w:val="ConsPlusNonformat"/>
              <w:widowControl w:val="false"/>
              <w:jc w:val="center"/>
              <w:rPr>
                <w:rFonts w:ascii="Times New Roman" w:hAnsi="Times New Roman" w:cs="Times New Roman"/>
                <w:sz w:val="24"/>
                <w:szCs w:val="24"/>
              </w:rPr>
            </w:pPr>
            <w:r>
              <w:rPr>
                <w:rFonts w:cs="Times New Roman" w:ascii="Times New Roman" w:hAnsi="Times New Roman"/>
                <w:sz w:val="24"/>
                <w:szCs w:val="24"/>
              </w:rPr>
              <w:t>%</w:t>
            </w:r>
          </w:p>
        </w:tc>
        <w:tc>
          <w:tcPr>
            <w:tcW w:w="1180" w:type="dxa"/>
            <w:gridSpan w:val="2"/>
            <w:tcBorders>
              <w:top w:val="single" w:sz="4" w:space="0" w:color="000000"/>
              <w:left w:val="single" w:sz="4" w:space="0" w:color="000000"/>
              <w:bottom w:val="single" w:sz="4" w:space="0" w:color="000000"/>
            </w:tcBorders>
            <w:vAlign w:val="center"/>
          </w:tcPr>
          <w:p>
            <w:pPr>
              <w:pStyle w:val="Normal"/>
              <w:widowControl w:val="false"/>
              <w:spacing w:before="0" w:after="120"/>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3,8</w:t>
            </w:r>
          </w:p>
        </w:tc>
        <w:tc>
          <w:tcPr>
            <w:tcW w:w="1696" w:type="dxa"/>
            <w:gridSpan w:val="2"/>
            <w:tcBorders>
              <w:top w:val="single" w:sz="4" w:space="0" w:color="000000"/>
              <w:left w:val="single" w:sz="4" w:space="0" w:color="000000"/>
              <w:bottom w:val="single" w:sz="4" w:space="0" w:color="000000"/>
            </w:tcBorders>
            <w:vAlign w:val="center"/>
          </w:tcPr>
          <w:p>
            <w:pPr>
              <w:pStyle w:val="Normal"/>
              <w:widowControl w:val="false"/>
              <w:spacing w:before="0" w:after="120"/>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4,0</w:t>
            </w:r>
          </w:p>
        </w:tc>
        <w:tc>
          <w:tcPr>
            <w:tcW w:w="1182" w:type="dxa"/>
            <w:tcBorders>
              <w:top w:val="single" w:sz="4" w:space="0" w:color="000000"/>
              <w:left w:val="single" w:sz="4" w:space="0" w:color="000000"/>
              <w:bottom w:val="single" w:sz="4" w:space="0" w:color="000000"/>
            </w:tcBorders>
            <w:vAlign w:val="center"/>
          </w:tcPr>
          <w:p>
            <w:pPr>
              <w:pStyle w:val="Normal"/>
              <w:widowControl w:val="false"/>
              <w:spacing w:before="0" w:after="120"/>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4,2</w:t>
            </w:r>
          </w:p>
        </w:tc>
        <w:tc>
          <w:tcPr>
            <w:tcW w:w="1086" w:type="dxa"/>
            <w:tcBorders>
              <w:top w:val="single" w:sz="4" w:space="0" w:color="000000"/>
              <w:left w:val="single" w:sz="4" w:space="0" w:color="000000"/>
              <w:bottom w:val="single" w:sz="4" w:space="0" w:color="000000"/>
            </w:tcBorders>
            <w:vAlign w:val="center"/>
          </w:tcPr>
          <w:p>
            <w:pPr>
              <w:pStyle w:val="Normal"/>
              <w:widowControl w:val="false"/>
              <w:spacing w:before="0" w:after="120"/>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4,3</w:t>
            </w:r>
          </w:p>
        </w:tc>
        <w:tc>
          <w:tcPr>
            <w:tcW w:w="1300" w:type="dxa"/>
            <w:tcBorders>
              <w:top w:val="single" w:sz="4" w:space="0" w:color="000000"/>
              <w:left w:val="single" w:sz="4" w:space="0" w:color="000000"/>
              <w:bottom w:val="single" w:sz="4" w:space="0" w:color="000000"/>
            </w:tcBorders>
            <w:vAlign w:val="center"/>
          </w:tcPr>
          <w:p>
            <w:pPr>
              <w:pStyle w:val="Normal"/>
              <w:widowControl w:val="false"/>
              <w:spacing w:before="0" w:after="120"/>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4,4</w:t>
            </w:r>
          </w:p>
        </w:tc>
        <w:tc>
          <w:tcPr>
            <w:tcW w:w="1363" w:type="dxa"/>
            <w:tcBorders>
              <w:top w:val="single" w:sz="4" w:space="0" w:color="000000"/>
              <w:left w:val="single" w:sz="4" w:space="0" w:color="000000"/>
              <w:bottom w:val="single" w:sz="4" w:space="0" w:color="000000"/>
            </w:tcBorders>
            <w:vAlign w:val="center"/>
          </w:tcPr>
          <w:p>
            <w:pPr>
              <w:pStyle w:val="ConsPlusNonformat"/>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4,7</w:t>
            </w:r>
          </w:p>
        </w:tc>
        <w:tc>
          <w:tcPr>
            <w:tcW w:w="1262" w:type="dxa"/>
            <w:tcBorders>
              <w:top w:val="single" w:sz="4" w:space="0" w:color="000000"/>
              <w:left w:val="single" w:sz="4" w:space="0" w:color="000000"/>
              <w:bottom w:val="single" w:sz="4" w:space="0" w:color="000000"/>
            </w:tcBorders>
            <w:vAlign w:val="center"/>
          </w:tcPr>
          <w:p>
            <w:pPr>
              <w:pStyle w:val="ConsPlusNonformat"/>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5,0</w:t>
            </w:r>
          </w:p>
        </w:tc>
        <w:tc>
          <w:tcPr>
            <w:tcW w:w="1174"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ascii="Times New Roman" w:hAnsi="Times New Roman"/>
                <w:color w:val="auto"/>
                <w:kern w:val="0"/>
                <w:sz w:val="24"/>
                <w:szCs w:val="24"/>
                <w:lang w:val="ru-RU" w:eastAsia="ru-RU" w:bidi="ar-SA"/>
              </w:rPr>
              <w:t>5,2</w:t>
            </w:r>
          </w:p>
        </w:tc>
      </w:tr>
    </w:tbl>
    <w:p>
      <w:pPr>
        <w:sectPr>
          <w:footerReference w:type="default" r:id="rId9"/>
          <w:footerReference w:type="first" r:id="rId10"/>
          <w:type w:val="nextPage"/>
          <w:pgSz w:orient="landscape" w:w="16838" w:h="11906"/>
          <w:pgMar w:left="1134" w:right="1134" w:gutter="0" w:header="0" w:top="1134" w:footer="0" w:bottom="1134"/>
          <w:pgNumType w:fmt="decimal"/>
          <w:formProt w:val="false"/>
          <w:textDirection w:val="lrTb"/>
          <w:docGrid w:type="default" w:linePitch="100" w:charSpace="0"/>
        </w:sectPr>
      </w:pPr>
    </w:p>
    <w:p>
      <w:pPr>
        <w:pStyle w:val="Normal"/>
        <w:spacing w:lineRule="auto" w:line="276"/>
        <w:ind w:left="0" w:right="0" w:firstLine="709"/>
        <w:rPr/>
      </w:pPr>
      <w:r>
        <w:rPr>
          <w:sz w:val="28"/>
          <w:szCs w:val="28"/>
        </w:rPr>
        <w:t xml:space="preserve">Действие  данной программы  в основе своей направлено на категорию людей, которые в медицине называются «практически здоровые», т.е. людей, которые трудятся, учатся, приносят соответствующую пользу обществу, стране, не посещают медицинские учреждения до определённого момента. </w:t>
      </w:r>
    </w:p>
    <w:p>
      <w:pPr>
        <w:pStyle w:val="Normal"/>
        <w:spacing w:lineRule="auto" w:line="276"/>
        <w:ind w:left="0" w:right="0" w:firstLine="709"/>
        <w:rPr/>
      </w:pPr>
      <w:r>
        <w:rPr>
          <w:sz w:val="28"/>
          <w:szCs w:val="28"/>
        </w:rPr>
        <w:t>Муниципальная  программы «Развитие физической культуры и спорта в Орловском муниципальном округе Кировской области» направлена на комплексное развитие физической культуры в Орловском муниципальном округе, в том числе и решение возникающих проблем. Она позволит:</w:t>
      </w:r>
    </w:p>
    <w:p>
      <w:pPr>
        <w:pStyle w:val="Normal"/>
        <w:spacing w:lineRule="auto" w:line="276"/>
        <w:ind w:left="0" w:right="0" w:firstLine="709"/>
        <w:rPr/>
      </w:pPr>
      <w:r>
        <w:rPr>
          <w:sz w:val="28"/>
          <w:szCs w:val="28"/>
        </w:rPr>
        <w:t xml:space="preserve">-  продолжать работу по формированию благоприятных правовых, экономических, финансовых и организационных условий, стимулирующих развитие физической культуры в Орловском муниципальном округе; </w:t>
      </w:r>
    </w:p>
    <w:p>
      <w:pPr>
        <w:pStyle w:val="Normal"/>
        <w:spacing w:lineRule="auto" w:line="276"/>
        <w:ind w:left="0" w:right="0" w:firstLine="709"/>
        <w:rPr/>
      </w:pPr>
      <w:r>
        <w:rPr>
          <w:sz w:val="28"/>
          <w:szCs w:val="28"/>
        </w:rPr>
        <w:t>-  содействовать спортивным достижениям спортсменов .</w:t>
      </w:r>
    </w:p>
    <w:p>
      <w:pPr>
        <w:pStyle w:val="Normal"/>
        <w:spacing w:lineRule="auto" w:line="276"/>
        <w:ind w:left="0" w:right="0" w:firstLine="709"/>
        <w:rPr/>
      </w:pPr>
      <w:r>
        <w:rPr>
          <w:sz w:val="28"/>
          <w:szCs w:val="28"/>
        </w:rPr>
        <w:t xml:space="preserve">- повышать активизацию  физкультурно-массовой и спортивной работы; </w:t>
      </w:r>
    </w:p>
    <w:p>
      <w:pPr>
        <w:pStyle w:val="Normal"/>
        <w:spacing w:lineRule="auto" w:line="276"/>
        <w:ind w:left="0" w:right="0" w:firstLine="709"/>
        <w:rPr/>
      </w:pPr>
      <w:r>
        <w:rPr>
          <w:sz w:val="28"/>
          <w:szCs w:val="28"/>
        </w:rPr>
        <w:t>- повышать интерес и степень участия взрослого населения в формировании и развитии собственного здорового образа жизни.</w:t>
      </w:r>
    </w:p>
    <w:p>
      <w:pPr>
        <w:pStyle w:val="Normal"/>
        <w:spacing w:lineRule="auto" w:line="276"/>
        <w:ind w:left="0" w:right="0" w:firstLine="709"/>
        <w:rPr/>
      </w:pPr>
      <w:r>
        <w:rPr/>
      </w:r>
    </w:p>
    <w:p>
      <w:pPr>
        <w:pStyle w:val="8"/>
        <w:spacing w:lineRule="auto" w:line="276"/>
        <w:ind w:left="0" w:right="0" w:firstLine="709"/>
        <w:rPr/>
      </w:pPr>
      <w:bookmarkStart w:id="83" w:name="__RefHeading___Toc84745_2258745630"/>
      <w:bookmarkStart w:id="84" w:name="_Toc122969992"/>
      <w:bookmarkStart w:id="85" w:name="_Toc105756159"/>
      <w:bookmarkEnd w:id="83"/>
      <w:r>
        <w:rPr>
          <w:sz w:val="28"/>
          <w:szCs w:val="28"/>
        </w:rPr>
        <w:t>4.8 Характеристика жилищного фонда</w:t>
      </w:r>
      <w:bookmarkEnd w:id="84"/>
      <w:bookmarkEnd w:id="85"/>
    </w:p>
    <w:p>
      <w:pPr>
        <w:pStyle w:val="Normal"/>
        <w:spacing w:lineRule="auto" w:line="276"/>
        <w:ind w:left="0" w:right="0" w:firstLine="709"/>
        <w:rPr/>
      </w:pPr>
      <w:r>
        <w:rPr>
          <w:color w:val="000000" w:themeColor="text1"/>
          <w:sz w:val="28"/>
          <w:szCs w:val="28"/>
        </w:rPr>
        <w:t>Общая площадь жилых помещений жилищного фонда Орловского муниципального округа, поставленных на государственный кадастровый учет, составляет 180,172 тыс. м</w:t>
      </w:r>
      <w:r>
        <w:rPr>
          <w:color w:val="000000" w:themeColor="text1"/>
          <w:sz w:val="28"/>
          <w:szCs w:val="28"/>
          <w:vertAlign w:val="superscript"/>
        </w:rPr>
        <w:t>2</w:t>
      </w:r>
      <w:r>
        <w:rPr>
          <w:color w:val="000000" w:themeColor="text1"/>
          <w:sz w:val="28"/>
          <w:szCs w:val="28"/>
        </w:rPr>
        <w:t>. Согласно информации, предоставленной администрацией Орловского муниципального округа в округе имеется 14 аварийных домов.</w:t>
      </w:r>
    </w:p>
    <w:p>
      <w:pPr>
        <w:pStyle w:val="Normal"/>
        <w:spacing w:lineRule="auto" w:line="276"/>
        <w:ind w:left="0" w:right="0" w:firstLine="709"/>
        <w:rPr/>
      </w:pPr>
      <w:r>
        <w:rPr>
          <w:color w:val="000000" w:themeColor="text1"/>
          <w:sz w:val="28"/>
          <w:szCs w:val="28"/>
        </w:rPr>
        <w:t>Средняя обеспеченность общей жилой площадью составила - 19,9 м</w:t>
      </w:r>
      <w:r>
        <w:rPr>
          <w:color w:val="000000" w:themeColor="text1"/>
          <w:sz w:val="28"/>
          <w:szCs w:val="28"/>
          <w:vertAlign w:val="superscript"/>
        </w:rPr>
        <w:t>2</w:t>
      </w:r>
      <w:r>
        <w:rPr>
          <w:color w:val="000000" w:themeColor="text1"/>
          <w:sz w:val="28"/>
          <w:szCs w:val="28"/>
        </w:rPr>
        <w:t xml:space="preserve"> на одного жителя. Данный показатель ниже, чем удельный показатель в целом по РФ, Приволжскому Федеральному Округу и Кировской области. Темпы строительства жилья в округе не соответствуют потребностям жителей.</w:t>
      </w:r>
    </w:p>
    <w:p>
      <w:pPr>
        <w:pStyle w:val="Normal"/>
        <w:spacing w:lineRule="auto" w:line="276"/>
        <w:ind w:left="0" w:right="0" w:firstLine="709"/>
        <w:rPr/>
      </w:pPr>
      <w:r>
        <w:rPr>
          <w:color w:val="000000" w:themeColor="text1"/>
          <w:sz w:val="28"/>
          <w:szCs w:val="28"/>
        </w:rPr>
        <w:t>В настоящее время в Орловском округе 126 человек признаны в качестве нуждающихся в улучшении жилищных условий. Переселение граждан из аварийного жилищного фонда является одной из самых острых социальных проблем. Проживающие в аварийных домах граждане в основном не в состоянии самостоятельно приобрести жилище удовлетворительного качества.</w:t>
      </w:r>
    </w:p>
    <w:p>
      <w:pPr>
        <w:pStyle w:val="Normal"/>
        <w:spacing w:lineRule="auto" w:line="276"/>
        <w:ind w:left="0" w:right="0" w:firstLine="709"/>
        <w:rPr/>
      </w:pPr>
      <w:r>
        <w:rPr>
          <w:color w:val="000000" w:themeColor="text1"/>
          <w:sz w:val="28"/>
          <w:szCs w:val="28"/>
        </w:rPr>
        <w:t>Еще одним важным фактором для создания комфортных условий проживания на сельских территориях и закрепления населения в сельской местности является строительство жилья и общее повышение комфортности проживания, а также создание условий для досуга жителей. Среди базовых условий комфортного проживания граждан ключевую роль играет обеспечение населения благоустроенным жилищным фондом.</w:t>
      </w:r>
    </w:p>
    <w:p>
      <w:pPr>
        <w:sectPr>
          <w:footerReference w:type="default" r:id="rId11"/>
          <w:footerReference w:type="first" r:id="rId12"/>
          <w:type w:val="nextPage"/>
          <w:pgSz w:w="11906" w:h="16838"/>
          <w:pgMar w:left="1418" w:right="851" w:gutter="0" w:header="0" w:top="892" w:footer="0" w:bottom="1077"/>
          <w:pgNumType w:fmt="decimal"/>
          <w:formProt w:val="false"/>
          <w:textDirection w:val="lrTb"/>
          <w:docGrid w:type="default" w:linePitch="100" w:charSpace="0"/>
        </w:sectPr>
        <w:pStyle w:val="Normal"/>
        <w:spacing w:lineRule="auto" w:line="276"/>
        <w:ind w:left="0" w:right="0" w:firstLine="709"/>
        <w:rPr/>
      </w:pPr>
      <w:r>
        <w:rPr/>
        <w:tab/>
        <w:tab/>
        <w:tab/>
      </w:r>
      <w:r>
        <w:rPr>
          <w:sz w:val="28"/>
          <w:szCs w:val="28"/>
        </w:rPr>
        <w:tab/>
        <w:tab/>
        <w:tab/>
      </w:r>
      <w:r>
        <w:rPr>
          <w:rFonts w:eastAsia="Calibri" w:eastAsiaTheme="minorHAnsi"/>
          <w:sz w:val="28"/>
          <w:szCs w:val="28"/>
          <w:lang w:eastAsia="en-US"/>
        </w:rPr>
        <w:t xml:space="preserve">Темпы строительства жилья в Орловском муниципальном округе не соответствуют потребностям жителей округа. </w:t>
      </w:r>
      <w:r>
        <w:rPr>
          <w:sz w:val="28"/>
          <w:szCs w:val="28"/>
        </w:rPr>
        <w:t>В последнее время малоэтажное жилье ведется преимущественно индивидуальными застройщиками.</w:t>
      </w:r>
    </w:p>
    <w:p>
      <w:pPr>
        <w:pStyle w:val="Normal"/>
        <w:spacing w:lineRule="auto" w:line="276"/>
        <w:ind w:left="0" w:right="0" w:hanging="0"/>
        <w:rPr/>
      </w:pPr>
      <w:r>
        <w:rPr>
          <w:sz w:val="28"/>
          <w:szCs w:val="28"/>
        </w:rPr>
        <w:t>Необходимость обеспечения населения доступным (с точки зрения стоимости и срока возможного приобретения) и комфортным (с точки зрения условий проживания) жильем является одной из важнейших проблем социально-экономического развития Орловского муниципального округа. В рамках муниципальной программы "Развитие строительства и архитектуры в Орловском муниципальном округе" планируется наращивание объемов жилищного строительства жилья и увеличение его доступности для граждан.</w:t>
      </w:r>
    </w:p>
    <w:p>
      <w:pPr>
        <w:pStyle w:val="Normal"/>
        <w:spacing w:lineRule="auto" w:line="276"/>
        <w:ind w:left="0" w:right="0" w:firstLine="709"/>
        <w:rPr/>
      </w:pPr>
      <w:r>
        <w:rPr>
          <w:sz w:val="28"/>
          <w:szCs w:val="28"/>
        </w:rPr>
        <w:t>В целях реализации Закона Кировской области от 03.11.2011 № 74-ЗО "О бесплатном предоставлении в собственность земельных участков гражданам, имеющим трех и более детей" администрация Орловского муниципального округа предоставляет земельные участки данной категории граждан на всей территории муниципального образования Орловский муниципальный округ.</w:t>
      </w:r>
    </w:p>
    <w:p>
      <w:pPr>
        <w:pStyle w:val="Normal"/>
        <w:spacing w:lineRule="auto" w:line="276"/>
        <w:ind w:left="0" w:right="0" w:firstLine="709"/>
        <w:rPr/>
      </w:pPr>
      <w:r>
        <w:rPr>
          <w:sz w:val="28"/>
          <w:szCs w:val="28"/>
        </w:rPr>
        <w:t xml:space="preserve"> </w:t>
      </w:r>
      <w:r>
        <w:rPr>
          <w:sz w:val="28"/>
          <w:szCs w:val="28"/>
        </w:rPr>
        <w:t>Однако, земельные участки, предоставляемые гражданам, имеющим трех и более детей, а также индивидуальным застройщикам, не обеспечены системами коммунальной и дорожной инфраструктуры, что негативно сказывается в освоении территорий округа. В связи с этим у органа местного самоуправления возникает обязанность осуществлять финансирование строительства систем коммунальной и дорожной инфраструктуры.</w:t>
      </w:r>
    </w:p>
    <w:p>
      <w:pPr>
        <w:pStyle w:val="Normal"/>
        <w:spacing w:lineRule="auto" w:line="276"/>
        <w:ind w:left="0" w:right="0" w:firstLine="709"/>
        <w:jc w:val="both"/>
        <w:rPr/>
      </w:pPr>
      <w:r>
        <w:rPr>
          <w:rFonts w:eastAsia="Times New Roman" w:cs="Times New Roman"/>
          <w:color w:val="auto"/>
          <w:kern w:val="0"/>
          <w:sz w:val="28"/>
          <w:szCs w:val="28"/>
          <w:lang w:val="ru-RU" w:eastAsia="ar-SA" w:bidi="ar-SA"/>
        </w:rPr>
        <w:t>Учитывая вышеизложенное, можно отметить, что на сегодняшний день основной проблемой, сдерживающей увеличение предложения жилья на первичном рынке, является отсутствие подготовленных для комплексной жилой застройки земельных участков, имеющих полное инфраструктурное обеспечение.</w:t>
      </w:r>
    </w:p>
    <w:p>
      <w:pPr>
        <w:pStyle w:val="Normal"/>
        <w:spacing w:lineRule="auto" w:line="276"/>
        <w:ind w:left="0" w:right="0" w:firstLine="709"/>
        <w:jc w:val="both"/>
        <w:rPr>
          <w:rFonts w:eastAsia="Times New Roman" w:cs="Times New Roman"/>
          <w:color w:val="auto"/>
          <w:kern w:val="0"/>
          <w:sz w:val="28"/>
          <w:szCs w:val="28"/>
          <w:lang w:val="ru-RU" w:eastAsia="ar-SA" w:bidi="ar-SA"/>
        </w:rPr>
      </w:pPr>
      <w:r>
        <w:rPr>
          <w:rFonts w:eastAsia="Times New Roman" w:cs="Times New Roman"/>
          <w:color w:val="auto"/>
          <w:kern w:val="0"/>
          <w:sz w:val="28"/>
          <w:szCs w:val="28"/>
          <w:lang w:val="ru-RU" w:eastAsia="ar-SA" w:bidi="ar-SA"/>
        </w:rPr>
      </w:r>
    </w:p>
    <w:p>
      <w:pPr>
        <w:pStyle w:val="Normal"/>
        <w:spacing w:lineRule="auto" w:line="240"/>
        <w:ind w:firstLine="709"/>
        <w:jc w:val="right"/>
        <w:rPr>
          <w:rFonts w:ascii="Times New Roman" w:hAnsi="Times New Roman" w:eastAsia="Times New Roman" w:cs="Times New Roman"/>
          <w:b/>
          <w:bCs/>
          <w:color w:val="auto"/>
          <w:kern w:val="0"/>
          <w:sz w:val="28"/>
          <w:szCs w:val="28"/>
          <w:lang w:val="ru-RU" w:eastAsia="ar-SA" w:bidi="ar-SA"/>
        </w:rPr>
      </w:pPr>
      <w:r>
        <w:rPr>
          <w:rFonts w:eastAsia="Times New Roman" w:cs="Times New Roman"/>
          <w:b/>
          <w:bCs/>
          <w:color w:val="auto"/>
          <w:kern w:val="0"/>
          <w:sz w:val="28"/>
          <w:szCs w:val="28"/>
          <w:lang w:val="ru-RU" w:eastAsia="ar-SA" w:bidi="ar-SA"/>
        </w:rPr>
        <w:t>Таблица 4.8.1. Целевые показатели муниципальной программы</w:t>
      </w:r>
    </w:p>
    <w:p>
      <w:pPr>
        <w:pStyle w:val="Normal"/>
        <w:spacing w:lineRule="auto" w:line="240"/>
        <w:ind w:hanging="0"/>
        <w:jc w:val="both"/>
        <w:rPr>
          <w:rFonts w:ascii="Times New Roman" w:hAnsi="Times New Roman" w:eastAsia="Times New Roman" w:cs="Times New Roman"/>
          <w:color w:val="auto"/>
          <w:kern w:val="0"/>
          <w:sz w:val="28"/>
          <w:szCs w:val="28"/>
          <w:lang w:val="ru-RU" w:eastAsia="ar-SA" w:bidi="ar-SA"/>
        </w:rPr>
      </w:pPr>
      <w:r>
        <w:rPr>
          <w:rFonts w:eastAsia="Times New Roman" w:cs="Times New Roman"/>
          <w:color w:val="auto"/>
          <w:kern w:val="0"/>
          <w:sz w:val="28"/>
          <w:szCs w:val="28"/>
          <w:lang w:val="ru-RU" w:eastAsia="ar-SA" w:bidi="ar-SA"/>
        </w:rPr>
      </w:r>
    </w:p>
    <w:tbl>
      <w:tblPr>
        <w:tblStyle w:val="a9"/>
        <w:tblW w:w="14066" w:type="dxa"/>
        <w:jc w:val="left"/>
        <w:tblInd w:w="473" w:type="dxa"/>
        <w:tblLayout w:type="fixed"/>
        <w:tblCellMar>
          <w:top w:w="0" w:type="dxa"/>
          <w:left w:w="108" w:type="dxa"/>
          <w:bottom w:w="0" w:type="dxa"/>
          <w:right w:w="108" w:type="dxa"/>
        </w:tblCellMar>
        <w:tblLook w:val="04a0"/>
      </w:tblPr>
      <w:tblGrid>
        <w:gridCol w:w="741"/>
        <w:gridCol w:w="2692"/>
        <w:gridCol w:w="993"/>
        <w:gridCol w:w="979"/>
        <w:gridCol w:w="13"/>
        <w:gridCol w:w="969"/>
        <w:gridCol w:w="993"/>
        <w:gridCol w:w="1301"/>
        <w:gridCol w:w="1274"/>
        <w:gridCol w:w="1422"/>
        <w:gridCol w:w="1438"/>
        <w:gridCol w:w="1249"/>
      </w:tblGrid>
      <w:tr>
        <w:trPr/>
        <w:tc>
          <w:tcPr>
            <w:tcW w:w="741" w:type="dxa"/>
            <w:vMerge w:val="restart"/>
            <w:tcBorders>
              <w:top w:val="single" w:sz="2" w:space="0" w:color="000000"/>
              <w:left w:val="single" w:sz="2" w:space="0" w:color="000000"/>
              <w:bottom w:val="single" w:sz="2" w:space="0" w:color="000000"/>
            </w:tcBorders>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lang w:val="ru-RU" w:bidi="ar-SA"/>
              </w:rPr>
              <w:t>п/п</w:t>
            </w:r>
          </w:p>
        </w:tc>
        <w:tc>
          <w:tcPr>
            <w:tcW w:w="2692" w:type="dxa"/>
            <w:vMerge w:val="restart"/>
            <w:tcBorders>
              <w:top w:val="single" w:sz="2" w:space="0" w:color="000000"/>
              <w:left w:val="single" w:sz="2" w:space="0" w:color="000000"/>
              <w:bottom w:val="single" w:sz="2" w:space="0" w:color="000000"/>
            </w:tcBorders>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Наименование, цели, задачи, показателя</w:t>
            </w:r>
          </w:p>
        </w:tc>
        <w:tc>
          <w:tcPr>
            <w:tcW w:w="993" w:type="dxa"/>
            <w:vMerge w:val="restart"/>
            <w:tcBorders>
              <w:top w:val="single" w:sz="2" w:space="0" w:color="000000"/>
              <w:left w:val="single" w:sz="2" w:space="0" w:color="000000"/>
              <w:bottom w:val="single" w:sz="2" w:space="0" w:color="000000"/>
            </w:tcBorders>
          </w:tcPr>
          <w:p>
            <w:pPr>
              <w:pStyle w:val="ConsPlusNonformat"/>
              <w:widowControl w:val="false"/>
              <w:spacing w:before="0" w:after="0"/>
              <w:ind w:left="-108" w:hanging="0"/>
              <w:jc w:val="center"/>
              <w:rPr>
                <w:rFonts w:ascii="Times New Roman" w:hAnsi="Times New Roman" w:cs="Times New Roman"/>
                <w:sz w:val="24"/>
                <w:szCs w:val="24"/>
              </w:rPr>
            </w:pPr>
            <w:r>
              <w:rPr>
                <w:rFonts w:cs="Times New Roman" w:ascii="Times New Roman" w:hAnsi="Times New Roman"/>
                <w:kern w:val="0"/>
                <w:sz w:val="24"/>
                <w:szCs w:val="24"/>
                <w:lang w:val="ru-RU" w:bidi="ar-SA"/>
              </w:rPr>
              <w:t>Единица измерения</w:t>
            </w:r>
          </w:p>
        </w:tc>
        <w:tc>
          <w:tcPr>
            <w:tcW w:w="9638" w:type="dxa"/>
            <w:gridSpan w:val="9"/>
            <w:tcBorders>
              <w:top w:val="single" w:sz="2" w:space="0" w:color="000000"/>
              <w:left w:val="single" w:sz="2" w:space="0" w:color="000000"/>
              <w:bottom w:val="single" w:sz="2" w:space="0" w:color="000000"/>
              <w:right w:val="single" w:sz="2" w:space="0" w:color="000000"/>
            </w:tcBorders>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Значение показателей эффективности</w:t>
            </w:r>
          </w:p>
        </w:tc>
      </w:tr>
      <w:tr>
        <w:trPr/>
        <w:tc>
          <w:tcPr>
            <w:tcW w:w="741" w:type="dxa"/>
            <w:vMerge w:val="continue"/>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2692" w:type="dxa"/>
            <w:vMerge w:val="continue"/>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993" w:type="dxa"/>
            <w:vMerge w:val="continue"/>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9638" w:type="dxa"/>
            <w:gridSpan w:val="9"/>
            <w:tcBorders>
              <w:left w:val="single" w:sz="2" w:space="0" w:color="000000"/>
              <w:bottom w:val="single" w:sz="2" w:space="0" w:color="000000"/>
              <w:right w:val="single" w:sz="2" w:space="0" w:color="000000"/>
            </w:tcBorders>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Годы реализации муниципальной программы</w:t>
            </w:r>
          </w:p>
        </w:tc>
      </w:tr>
      <w:tr>
        <w:trPr/>
        <w:tc>
          <w:tcPr>
            <w:tcW w:w="741" w:type="dxa"/>
            <w:vMerge w:val="continue"/>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2692" w:type="dxa"/>
            <w:vMerge w:val="continue"/>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993" w:type="dxa"/>
            <w:vMerge w:val="continue"/>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979" w:type="dxa"/>
            <w:tcBorders>
              <w:left w:val="single" w:sz="2" w:space="0" w:color="000000"/>
              <w:bottom w:val="single" w:sz="2" w:space="0" w:color="000000"/>
            </w:tcBorders>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2023 (базовый)</w:t>
            </w:r>
          </w:p>
        </w:tc>
        <w:tc>
          <w:tcPr>
            <w:tcW w:w="982" w:type="dxa"/>
            <w:gridSpan w:val="2"/>
            <w:tcBorders>
              <w:left w:val="single" w:sz="2" w:space="0" w:color="000000"/>
              <w:bottom w:val="single" w:sz="2" w:space="0" w:color="000000"/>
            </w:tcBorders>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2024 (базовый)</w:t>
            </w:r>
          </w:p>
        </w:tc>
        <w:tc>
          <w:tcPr>
            <w:tcW w:w="993" w:type="dxa"/>
            <w:tcBorders>
              <w:left w:val="single" w:sz="2" w:space="0" w:color="000000"/>
              <w:bottom w:val="single" w:sz="2" w:space="0" w:color="000000"/>
            </w:tcBorders>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2025 (оценка)</w:t>
            </w:r>
          </w:p>
        </w:tc>
        <w:tc>
          <w:tcPr>
            <w:tcW w:w="1301" w:type="dxa"/>
            <w:tcBorders>
              <w:left w:val="single" w:sz="2" w:space="0" w:color="000000"/>
              <w:bottom w:val="single" w:sz="2" w:space="0" w:color="000000"/>
            </w:tcBorders>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2026</w:t>
            </w:r>
          </w:p>
        </w:tc>
        <w:tc>
          <w:tcPr>
            <w:tcW w:w="1274" w:type="dxa"/>
            <w:tcBorders>
              <w:left w:val="single" w:sz="2" w:space="0" w:color="000000"/>
              <w:bottom w:val="single" w:sz="2" w:space="0" w:color="000000"/>
            </w:tcBorders>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2027</w:t>
            </w:r>
          </w:p>
        </w:tc>
        <w:tc>
          <w:tcPr>
            <w:tcW w:w="1422" w:type="dxa"/>
            <w:tcBorders>
              <w:left w:val="single" w:sz="2" w:space="0" w:color="000000"/>
              <w:bottom w:val="single" w:sz="2" w:space="0" w:color="000000"/>
            </w:tcBorders>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2028</w:t>
            </w:r>
          </w:p>
        </w:tc>
        <w:tc>
          <w:tcPr>
            <w:tcW w:w="1438" w:type="dxa"/>
            <w:tcBorders>
              <w:left w:val="single" w:sz="2" w:space="0" w:color="000000"/>
              <w:bottom w:val="single" w:sz="2" w:space="0" w:color="000000"/>
            </w:tcBorders>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2029</w:t>
            </w:r>
          </w:p>
        </w:tc>
        <w:tc>
          <w:tcPr>
            <w:tcW w:w="1249" w:type="dxa"/>
            <w:tcBorders>
              <w:left w:val="single" w:sz="2" w:space="0" w:color="000000"/>
              <w:bottom w:val="single" w:sz="2" w:space="0" w:color="000000"/>
              <w:right w:val="single" w:sz="2" w:space="0" w:color="000000"/>
            </w:tcBorders>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2030</w:t>
            </w:r>
          </w:p>
        </w:tc>
      </w:tr>
      <w:tr>
        <w:trPr/>
        <w:tc>
          <w:tcPr>
            <w:tcW w:w="741" w:type="dxa"/>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13323" w:type="dxa"/>
            <w:gridSpan w:val="11"/>
            <w:tcBorders>
              <w:left w:val="single" w:sz="2" w:space="0" w:color="000000"/>
              <w:bottom w:val="single" w:sz="2" w:space="0" w:color="000000"/>
              <w:right w:val="single" w:sz="2" w:space="0" w:color="000000"/>
            </w:tcBorders>
          </w:tcPr>
          <w:p>
            <w:pPr>
              <w:pStyle w:val="Normal"/>
              <w:widowControl w:val="false"/>
              <w:spacing w:before="0" w:after="0"/>
              <w:jc w:val="both"/>
              <w:rPr>
                <w:sz w:val="24"/>
                <w:szCs w:val="24"/>
              </w:rPr>
            </w:pPr>
            <w:r>
              <w:rPr>
                <w:kern w:val="0"/>
                <w:sz w:val="24"/>
                <w:szCs w:val="24"/>
                <w:lang w:val="ru-RU" w:bidi="ar-SA"/>
              </w:rPr>
              <w:t>Цель «</w:t>
            </w:r>
            <w:r>
              <w:rPr>
                <w:rFonts w:eastAsia="Calibri" w:eastAsiaTheme="minorHAnsi"/>
                <w:kern w:val="0"/>
                <w:sz w:val="24"/>
                <w:szCs w:val="24"/>
                <w:lang w:val="ru-RU" w:eastAsia="en-US" w:bidi="ar-SA"/>
              </w:rPr>
              <w:t>Обеспечение устойчивог</w:t>
            </w:r>
            <w:r>
              <w:rPr>
                <w:rFonts w:eastAsia="Times New Roman" w:cs="Times New Roman"/>
                <w:color w:val="auto"/>
                <w:kern w:val="0"/>
                <w:sz w:val="24"/>
                <w:szCs w:val="24"/>
                <w:lang w:val="ru-RU" w:eastAsia="ru-RU" w:bidi="ar-SA"/>
              </w:rPr>
              <w:t>о развития территорий Орловского муниципального округа на основе территориального планирования и градостро</w:t>
            </w:r>
            <w:r>
              <w:rPr>
                <w:rFonts w:eastAsia="Calibri" w:eastAsiaTheme="minorHAnsi"/>
                <w:kern w:val="0"/>
                <w:sz w:val="24"/>
                <w:szCs w:val="24"/>
                <w:lang w:val="ru-RU" w:eastAsia="en-US" w:bidi="ar-SA"/>
              </w:rPr>
              <w:t>ительного зонирования</w:t>
            </w:r>
            <w:r>
              <w:rPr>
                <w:kern w:val="0"/>
                <w:sz w:val="24"/>
                <w:szCs w:val="24"/>
                <w:lang w:val="ru-RU" w:bidi="ar-SA"/>
              </w:rPr>
              <w:t>»</w:t>
            </w:r>
          </w:p>
        </w:tc>
      </w:tr>
      <w:tr>
        <w:trPr/>
        <w:tc>
          <w:tcPr>
            <w:tcW w:w="741" w:type="dxa"/>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1.1</w:t>
            </w:r>
          </w:p>
        </w:tc>
        <w:tc>
          <w:tcPr>
            <w:tcW w:w="13323" w:type="dxa"/>
            <w:gridSpan w:val="11"/>
            <w:tcBorders>
              <w:left w:val="single" w:sz="2" w:space="0" w:color="000000"/>
              <w:bottom w:val="single" w:sz="2" w:space="0" w:color="000000"/>
              <w:right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Задача «Рациональное планирование территории»</w:t>
            </w:r>
          </w:p>
        </w:tc>
      </w:tr>
      <w:tr>
        <w:trPr/>
        <w:tc>
          <w:tcPr>
            <w:tcW w:w="741" w:type="dxa"/>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1.1.1</w:t>
            </w:r>
          </w:p>
        </w:tc>
        <w:tc>
          <w:tcPr>
            <w:tcW w:w="2692" w:type="dxa"/>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lang w:val="ru-RU" w:bidi="ar-SA"/>
              </w:rPr>
              <w:t>Количество подготовленных генеральных планов и правил землепользования и застройки</w:t>
            </w:r>
          </w:p>
        </w:tc>
        <w:tc>
          <w:tcPr>
            <w:tcW w:w="993" w:type="dxa"/>
            <w:tcBorders>
              <w:left w:val="single" w:sz="2" w:space="0" w:color="000000"/>
              <w:bottom w:val="single" w:sz="2" w:space="0" w:color="000000"/>
            </w:tcBorders>
            <w:vAlign w:val="center"/>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Ед.</w:t>
            </w:r>
          </w:p>
        </w:tc>
        <w:tc>
          <w:tcPr>
            <w:tcW w:w="979"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w:t>
            </w:r>
          </w:p>
        </w:tc>
        <w:tc>
          <w:tcPr>
            <w:tcW w:w="982" w:type="dxa"/>
            <w:gridSpan w:val="2"/>
            <w:tcBorders>
              <w:left w:val="single" w:sz="2" w:space="0" w:color="000000"/>
              <w:bottom w:val="single" w:sz="2" w:space="0" w:color="000000"/>
            </w:tcBorders>
            <w:vAlign w:val="center"/>
          </w:tcPr>
          <w:p>
            <w:pPr>
              <w:pStyle w:val="ConsPlusNonformat"/>
              <w:widowControl w:val="false"/>
              <w:spacing w:before="0" w:after="0"/>
              <w:jc w:val="left"/>
              <w:rPr>
                <w:kern w:val="0"/>
                <w:sz w:val="24"/>
                <w:szCs w:val="24"/>
                <w:lang w:val="ru-RU" w:bidi="ar-SA"/>
              </w:rPr>
            </w:pPr>
            <w:r>
              <w:rPr>
                <w:rFonts w:cs="Times New Roman" w:ascii="Times New Roman" w:hAnsi="Times New Roman"/>
                <w:kern w:val="0"/>
                <w:sz w:val="24"/>
                <w:szCs w:val="24"/>
                <w:lang w:val="ru-RU" w:bidi="ar-SA"/>
              </w:rPr>
              <w:t>1</w:t>
            </w:r>
          </w:p>
        </w:tc>
        <w:tc>
          <w:tcPr>
            <w:tcW w:w="993" w:type="dxa"/>
            <w:tcBorders>
              <w:left w:val="single" w:sz="2" w:space="0" w:color="000000"/>
              <w:bottom w:val="single" w:sz="2" w:space="0" w:color="000000"/>
            </w:tcBorders>
            <w:vAlign w:val="center"/>
          </w:tcPr>
          <w:p>
            <w:pPr>
              <w:pStyle w:val="ConsPlusNonformat"/>
              <w:widowControl w:val="false"/>
              <w:spacing w:before="0" w:after="0"/>
              <w:jc w:val="left"/>
              <w:rPr>
                <w:kern w:val="0"/>
                <w:sz w:val="24"/>
                <w:szCs w:val="24"/>
                <w:lang w:val="ru-RU" w:bidi="ar-SA"/>
              </w:rPr>
            </w:pPr>
            <w:r>
              <w:rPr>
                <w:rFonts w:cs="Times New Roman" w:ascii="Times New Roman" w:hAnsi="Times New Roman"/>
                <w:kern w:val="0"/>
                <w:sz w:val="24"/>
                <w:szCs w:val="24"/>
                <w:lang w:val="ru-RU" w:bidi="ar-SA"/>
              </w:rPr>
              <w:t>1</w:t>
            </w:r>
          </w:p>
        </w:tc>
        <w:tc>
          <w:tcPr>
            <w:tcW w:w="1301" w:type="dxa"/>
            <w:tcBorders>
              <w:left w:val="single" w:sz="2" w:space="0" w:color="000000"/>
              <w:bottom w:val="single" w:sz="2" w:space="0" w:color="000000"/>
            </w:tcBorders>
            <w:vAlign w:val="center"/>
          </w:tcPr>
          <w:p>
            <w:pPr>
              <w:pStyle w:val="ConsPlusNonformat"/>
              <w:widowControl w:val="false"/>
              <w:spacing w:before="0" w:after="0"/>
              <w:jc w:val="left"/>
              <w:rPr>
                <w:kern w:val="0"/>
                <w:sz w:val="24"/>
                <w:szCs w:val="24"/>
                <w:lang w:val="ru-RU" w:bidi="ar-SA"/>
              </w:rPr>
            </w:pPr>
            <w:r>
              <w:rPr>
                <w:rFonts w:cs="Times New Roman" w:ascii="Times New Roman" w:hAnsi="Times New Roman"/>
                <w:kern w:val="0"/>
                <w:sz w:val="24"/>
                <w:szCs w:val="24"/>
                <w:lang w:val="ru-RU" w:bidi="ar-SA"/>
              </w:rPr>
              <w:t>1</w:t>
            </w:r>
          </w:p>
        </w:tc>
        <w:tc>
          <w:tcPr>
            <w:tcW w:w="1274" w:type="dxa"/>
            <w:tcBorders>
              <w:left w:val="single" w:sz="2" w:space="0" w:color="000000"/>
              <w:bottom w:val="single" w:sz="2" w:space="0" w:color="000000"/>
            </w:tcBorders>
            <w:vAlign w:val="center"/>
          </w:tcPr>
          <w:p>
            <w:pPr>
              <w:pStyle w:val="ConsPlusNonformat"/>
              <w:widowControl w:val="false"/>
              <w:spacing w:before="0" w:after="0"/>
              <w:jc w:val="left"/>
              <w:rPr>
                <w:kern w:val="0"/>
                <w:sz w:val="24"/>
                <w:szCs w:val="24"/>
                <w:lang w:val="ru-RU" w:bidi="ar-SA"/>
              </w:rPr>
            </w:pPr>
            <w:r>
              <w:rPr>
                <w:rFonts w:cs="Times New Roman" w:ascii="Times New Roman" w:hAnsi="Times New Roman"/>
                <w:kern w:val="0"/>
                <w:sz w:val="24"/>
                <w:szCs w:val="24"/>
                <w:lang w:val="ru-RU" w:bidi="ar-SA"/>
              </w:rPr>
              <w:t>1</w:t>
            </w:r>
          </w:p>
        </w:tc>
        <w:tc>
          <w:tcPr>
            <w:tcW w:w="1422" w:type="dxa"/>
            <w:tcBorders>
              <w:left w:val="single" w:sz="2" w:space="0" w:color="000000"/>
              <w:bottom w:val="single" w:sz="2" w:space="0" w:color="000000"/>
            </w:tcBorders>
            <w:vAlign w:val="center"/>
          </w:tcPr>
          <w:p>
            <w:pPr>
              <w:pStyle w:val="ConsPlusNonformat"/>
              <w:widowControl w:val="false"/>
              <w:spacing w:before="0" w:after="0"/>
              <w:jc w:val="left"/>
              <w:rPr>
                <w:kern w:val="0"/>
                <w:sz w:val="24"/>
                <w:szCs w:val="24"/>
                <w:lang w:val="ru-RU" w:bidi="ar-SA"/>
              </w:rPr>
            </w:pPr>
            <w:r>
              <w:rPr>
                <w:rFonts w:cs="Times New Roman" w:ascii="Times New Roman" w:hAnsi="Times New Roman"/>
                <w:kern w:val="0"/>
                <w:sz w:val="24"/>
                <w:szCs w:val="24"/>
                <w:lang w:val="ru-RU" w:bidi="ar-SA"/>
              </w:rPr>
              <w:t>1</w:t>
            </w:r>
          </w:p>
        </w:tc>
        <w:tc>
          <w:tcPr>
            <w:tcW w:w="1438" w:type="dxa"/>
            <w:tcBorders>
              <w:left w:val="single" w:sz="2" w:space="0" w:color="000000"/>
              <w:bottom w:val="single" w:sz="2" w:space="0" w:color="000000"/>
            </w:tcBorders>
            <w:vAlign w:val="center"/>
          </w:tcPr>
          <w:p>
            <w:pPr>
              <w:pStyle w:val="ConsPlusNonformat"/>
              <w:widowControl w:val="false"/>
              <w:spacing w:before="0" w:after="0"/>
              <w:jc w:val="left"/>
              <w:rPr>
                <w:kern w:val="0"/>
                <w:sz w:val="24"/>
                <w:szCs w:val="24"/>
                <w:lang w:val="ru-RU" w:bidi="ar-SA"/>
              </w:rPr>
            </w:pPr>
            <w:r>
              <w:rPr>
                <w:rFonts w:cs="Times New Roman" w:ascii="Times New Roman" w:hAnsi="Times New Roman"/>
                <w:kern w:val="0"/>
                <w:sz w:val="24"/>
                <w:szCs w:val="24"/>
                <w:lang w:val="ru-RU" w:bidi="ar-SA"/>
              </w:rPr>
              <w:t>1</w:t>
            </w:r>
          </w:p>
        </w:tc>
        <w:tc>
          <w:tcPr>
            <w:tcW w:w="1249" w:type="dxa"/>
            <w:tcBorders>
              <w:left w:val="single" w:sz="2" w:space="0" w:color="000000"/>
              <w:bottom w:val="single" w:sz="2" w:space="0" w:color="000000"/>
              <w:right w:val="single" w:sz="2" w:space="0" w:color="000000"/>
            </w:tcBorders>
            <w:vAlign w:val="center"/>
          </w:tcPr>
          <w:p>
            <w:pPr>
              <w:pStyle w:val="ConsPlusNonformat"/>
              <w:widowControl w:val="false"/>
              <w:spacing w:before="0" w:after="0"/>
              <w:jc w:val="left"/>
              <w:rPr>
                <w:kern w:val="0"/>
                <w:sz w:val="24"/>
                <w:szCs w:val="24"/>
                <w:lang w:val="ru-RU" w:bidi="ar-SA"/>
              </w:rPr>
            </w:pPr>
            <w:r>
              <w:rPr>
                <w:rFonts w:cs="Times New Roman" w:ascii="Times New Roman" w:hAnsi="Times New Roman"/>
                <w:kern w:val="0"/>
                <w:sz w:val="24"/>
                <w:szCs w:val="24"/>
                <w:lang w:val="ru-RU" w:bidi="ar-SA"/>
              </w:rPr>
              <w:t>1</w:t>
            </w:r>
          </w:p>
        </w:tc>
      </w:tr>
      <w:tr>
        <w:trPr/>
        <w:tc>
          <w:tcPr>
            <w:tcW w:w="741" w:type="dxa"/>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1.2</w:t>
            </w:r>
          </w:p>
        </w:tc>
        <w:tc>
          <w:tcPr>
            <w:tcW w:w="13323" w:type="dxa"/>
            <w:gridSpan w:val="11"/>
            <w:tcBorders>
              <w:left w:val="single" w:sz="2" w:space="0" w:color="000000"/>
              <w:bottom w:val="single" w:sz="2" w:space="0" w:color="000000"/>
              <w:right w:val="single" w:sz="2" w:space="0" w:color="000000"/>
            </w:tcBorders>
          </w:tcPr>
          <w:p>
            <w:pPr>
              <w:pStyle w:val="ListParagraph"/>
              <w:widowControl w:val="false"/>
              <w:spacing w:before="0" w:after="0"/>
              <w:ind w:left="0" w:hanging="0"/>
              <w:contextualSpacing/>
              <w:jc w:val="both"/>
              <w:rPr>
                <w:kern w:val="0"/>
                <w:sz w:val="24"/>
                <w:szCs w:val="24"/>
                <w:lang w:val="ru-RU" w:bidi="ar-SA"/>
              </w:rPr>
            </w:pPr>
            <w:r>
              <w:rPr>
                <w:kern w:val="0"/>
                <w:sz w:val="24"/>
                <w:szCs w:val="24"/>
                <w:lang w:val="ru-RU" w:bidi="ar-SA"/>
              </w:rPr>
              <w:t>Задача «</w:t>
            </w:r>
            <w:r>
              <w:rPr>
                <w:rFonts w:eastAsia="Arial"/>
                <w:kern w:val="0"/>
                <w:sz w:val="24"/>
                <w:szCs w:val="24"/>
                <w:lang w:val="ru-RU" w:bidi="ar-SA"/>
              </w:rPr>
              <w:t>Обеспечение населения доступным и качественным жильем»</w:t>
            </w:r>
          </w:p>
        </w:tc>
      </w:tr>
      <w:tr>
        <w:trPr>
          <w:trHeight w:val="1038" w:hRule="atLeast"/>
        </w:trPr>
        <w:tc>
          <w:tcPr>
            <w:tcW w:w="741" w:type="dxa"/>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1.2.1</w:t>
            </w:r>
          </w:p>
        </w:tc>
        <w:tc>
          <w:tcPr>
            <w:tcW w:w="2692" w:type="dxa"/>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Количество построенных домов, в том числе малоэтажных</w:t>
            </w:r>
          </w:p>
          <w:p>
            <w:pPr>
              <w:pStyle w:val="Normal"/>
              <w:widowControl w:val="false"/>
              <w:spacing w:before="0" w:after="0"/>
              <w:jc w:val="left"/>
              <w:rPr>
                <w:lang w:eastAsia="hi-IN" w:bidi="hi-IN"/>
              </w:rPr>
            </w:pPr>
            <w:r>
              <w:rPr>
                <w:lang w:eastAsia="hi-IN" w:bidi="hi-IN"/>
              </w:rPr>
            </w:r>
          </w:p>
        </w:tc>
        <w:tc>
          <w:tcPr>
            <w:tcW w:w="993" w:type="dxa"/>
            <w:tcBorders>
              <w:left w:val="single" w:sz="2" w:space="0" w:color="000000"/>
              <w:bottom w:val="single" w:sz="2" w:space="0" w:color="000000"/>
            </w:tcBorders>
            <w:vAlign w:val="center"/>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Ед.</w:t>
            </w:r>
          </w:p>
        </w:tc>
        <w:tc>
          <w:tcPr>
            <w:tcW w:w="992" w:type="dxa"/>
            <w:gridSpan w:val="2"/>
            <w:tcBorders>
              <w:left w:val="single" w:sz="2" w:space="0" w:color="000000"/>
              <w:bottom w:val="single" w:sz="2" w:space="0" w:color="000000"/>
            </w:tcBorders>
            <w:vAlign w:val="center"/>
          </w:tcPr>
          <w:p>
            <w:pPr>
              <w:pStyle w:val="Normal"/>
              <w:widowControl w:val="false"/>
              <w:spacing w:before="0" w:after="0"/>
              <w:ind w:hanging="0"/>
              <w:jc w:val="center"/>
              <w:rPr>
                <w:kern w:val="0"/>
                <w:sz w:val="24"/>
                <w:szCs w:val="24"/>
                <w:lang w:val="ru-RU" w:bidi="ar-SA"/>
              </w:rPr>
            </w:pPr>
            <w:r>
              <w:rPr>
                <w:kern w:val="0"/>
                <w:sz w:val="24"/>
                <w:szCs w:val="24"/>
                <w:lang w:val="ru-RU" w:bidi="ar-SA"/>
              </w:rPr>
              <w:t>15</w:t>
            </w:r>
          </w:p>
        </w:tc>
        <w:tc>
          <w:tcPr>
            <w:tcW w:w="969"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16</w:t>
            </w:r>
          </w:p>
        </w:tc>
        <w:tc>
          <w:tcPr>
            <w:tcW w:w="993"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16</w:t>
            </w:r>
          </w:p>
        </w:tc>
        <w:tc>
          <w:tcPr>
            <w:tcW w:w="1301"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16</w:t>
            </w:r>
          </w:p>
        </w:tc>
        <w:tc>
          <w:tcPr>
            <w:tcW w:w="1274"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16</w:t>
            </w:r>
          </w:p>
        </w:tc>
        <w:tc>
          <w:tcPr>
            <w:tcW w:w="1422"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16</w:t>
            </w:r>
          </w:p>
        </w:tc>
        <w:tc>
          <w:tcPr>
            <w:tcW w:w="1438"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17</w:t>
            </w:r>
          </w:p>
        </w:tc>
        <w:tc>
          <w:tcPr>
            <w:tcW w:w="1249" w:type="dxa"/>
            <w:tcBorders>
              <w:left w:val="single" w:sz="2" w:space="0" w:color="000000"/>
              <w:bottom w:val="single" w:sz="2" w:space="0" w:color="000000"/>
              <w:right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17</w:t>
            </w:r>
          </w:p>
        </w:tc>
      </w:tr>
      <w:tr>
        <w:trPr>
          <w:trHeight w:val="1256" w:hRule="atLeast"/>
        </w:trPr>
        <w:tc>
          <w:tcPr>
            <w:tcW w:w="741" w:type="dxa"/>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1.2.2</w:t>
            </w:r>
          </w:p>
        </w:tc>
        <w:tc>
          <w:tcPr>
            <w:tcW w:w="2692" w:type="dxa"/>
            <w:tcBorders>
              <w:left w:val="single" w:sz="2" w:space="0" w:color="000000"/>
              <w:bottom w:val="single" w:sz="2" w:space="0" w:color="000000"/>
            </w:tcBorders>
          </w:tcPr>
          <w:p>
            <w:pPr>
              <w:pStyle w:val="Normal"/>
              <w:widowControl w:val="false"/>
              <w:spacing w:before="0" w:after="0"/>
              <w:jc w:val="left"/>
              <w:rPr>
                <w:kern w:val="0"/>
                <w:sz w:val="24"/>
                <w:szCs w:val="24"/>
                <w:lang w:val="ru-RU" w:bidi="ar-SA"/>
              </w:rPr>
            </w:pPr>
            <w:r>
              <w:rPr>
                <w:kern w:val="0"/>
                <w:sz w:val="24"/>
                <w:szCs w:val="24"/>
                <w:lang w:val="ru-RU" w:bidi="ar-SA"/>
              </w:rPr>
              <w:t>Количество земельных участков выделенных под строительство жилья</w:t>
            </w:r>
          </w:p>
          <w:p>
            <w:pPr>
              <w:pStyle w:val="Normal"/>
              <w:widowControl w:val="false"/>
              <w:spacing w:before="0" w:after="0"/>
              <w:jc w:val="left"/>
              <w:rPr>
                <w:kern w:val="0"/>
                <w:sz w:val="20"/>
                <w:lang w:val="ru-RU" w:bidi="ar-SA"/>
              </w:rPr>
            </w:pPr>
            <w:r>
              <w:rPr>
                <w:kern w:val="0"/>
                <w:sz w:val="20"/>
                <w:lang w:val="ru-RU" w:bidi="ar-SA"/>
              </w:rPr>
            </w:r>
          </w:p>
        </w:tc>
        <w:tc>
          <w:tcPr>
            <w:tcW w:w="993" w:type="dxa"/>
            <w:tcBorders>
              <w:left w:val="single" w:sz="2" w:space="0" w:color="000000"/>
              <w:bottom w:val="single" w:sz="2" w:space="0" w:color="000000"/>
            </w:tcBorders>
            <w:vAlign w:val="center"/>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Ед.</w:t>
            </w:r>
          </w:p>
        </w:tc>
        <w:tc>
          <w:tcPr>
            <w:tcW w:w="992" w:type="dxa"/>
            <w:gridSpan w:val="2"/>
            <w:tcBorders>
              <w:left w:val="single" w:sz="2" w:space="0" w:color="000000"/>
              <w:bottom w:val="single" w:sz="2" w:space="0" w:color="000000"/>
            </w:tcBorders>
            <w:vAlign w:val="center"/>
          </w:tcPr>
          <w:p>
            <w:pPr>
              <w:pStyle w:val="Normal"/>
              <w:widowControl w:val="false"/>
              <w:spacing w:before="0" w:after="0"/>
              <w:ind w:hanging="0"/>
              <w:jc w:val="center"/>
              <w:rPr>
                <w:kern w:val="0"/>
                <w:sz w:val="24"/>
                <w:szCs w:val="24"/>
                <w:lang w:val="ru-RU" w:bidi="ar-SA"/>
              </w:rPr>
            </w:pPr>
            <w:r>
              <w:rPr>
                <w:kern w:val="0"/>
                <w:sz w:val="24"/>
                <w:szCs w:val="24"/>
                <w:lang w:val="ru-RU" w:bidi="ar-SA"/>
              </w:rPr>
              <w:t>3</w:t>
            </w:r>
          </w:p>
        </w:tc>
        <w:tc>
          <w:tcPr>
            <w:tcW w:w="969"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3</w:t>
            </w:r>
          </w:p>
        </w:tc>
        <w:tc>
          <w:tcPr>
            <w:tcW w:w="993"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3</w:t>
            </w:r>
          </w:p>
        </w:tc>
        <w:tc>
          <w:tcPr>
            <w:tcW w:w="1301"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3</w:t>
            </w:r>
          </w:p>
        </w:tc>
        <w:tc>
          <w:tcPr>
            <w:tcW w:w="1274"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5</w:t>
            </w:r>
          </w:p>
        </w:tc>
        <w:tc>
          <w:tcPr>
            <w:tcW w:w="1422"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5</w:t>
            </w:r>
          </w:p>
        </w:tc>
        <w:tc>
          <w:tcPr>
            <w:tcW w:w="1438"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5</w:t>
            </w:r>
          </w:p>
        </w:tc>
        <w:tc>
          <w:tcPr>
            <w:tcW w:w="1249" w:type="dxa"/>
            <w:tcBorders>
              <w:left w:val="single" w:sz="2" w:space="0" w:color="000000"/>
              <w:bottom w:val="single" w:sz="2" w:space="0" w:color="000000"/>
              <w:right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5</w:t>
            </w:r>
          </w:p>
        </w:tc>
      </w:tr>
      <w:tr>
        <w:trPr>
          <w:trHeight w:val="383" w:hRule="atLeast"/>
        </w:trPr>
        <w:tc>
          <w:tcPr>
            <w:tcW w:w="741" w:type="dxa"/>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1.2.3</w:t>
            </w:r>
          </w:p>
        </w:tc>
        <w:tc>
          <w:tcPr>
            <w:tcW w:w="2692" w:type="dxa"/>
            <w:tcBorders>
              <w:left w:val="single" w:sz="2" w:space="0" w:color="000000"/>
              <w:bottom w:val="single" w:sz="2" w:space="0" w:color="000000"/>
            </w:tcBorders>
          </w:tcPr>
          <w:p>
            <w:pPr>
              <w:pStyle w:val="Normal"/>
              <w:widowControl w:val="false"/>
              <w:spacing w:before="0" w:after="0"/>
              <w:jc w:val="both"/>
              <w:rPr>
                <w:kern w:val="0"/>
                <w:sz w:val="24"/>
                <w:szCs w:val="24"/>
                <w:lang w:val="ru-RU" w:bidi="ar-SA"/>
              </w:rPr>
            </w:pPr>
            <w:r>
              <w:rPr>
                <w:kern w:val="0"/>
                <w:sz w:val="24"/>
                <w:szCs w:val="24"/>
                <w:lang w:val="ru-RU" w:bidi="ar-SA"/>
              </w:rPr>
              <w:t>Проведение кадастровых работ в отношении земельных участков для предоставления с торгов в целях строительства; бесплатного предоставления гражданам, имеющим трех и более детей</w:t>
            </w:r>
          </w:p>
        </w:tc>
        <w:tc>
          <w:tcPr>
            <w:tcW w:w="993" w:type="dxa"/>
            <w:tcBorders>
              <w:left w:val="single" w:sz="2" w:space="0" w:color="000000"/>
              <w:bottom w:val="single" w:sz="2" w:space="0" w:color="000000"/>
            </w:tcBorders>
            <w:vAlign w:val="center"/>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Ед.</w:t>
            </w:r>
          </w:p>
        </w:tc>
        <w:tc>
          <w:tcPr>
            <w:tcW w:w="992" w:type="dxa"/>
            <w:gridSpan w:val="2"/>
            <w:tcBorders>
              <w:left w:val="single" w:sz="2" w:space="0" w:color="000000"/>
              <w:bottom w:val="single" w:sz="2" w:space="0" w:color="000000"/>
            </w:tcBorders>
            <w:vAlign w:val="center"/>
          </w:tcPr>
          <w:p>
            <w:pPr>
              <w:pStyle w:val="Normal"/>
              <w:widowControl w:val="false"/>
              <w:spacing w:before="0" w:after="0"/>
              <w:ind w:hanging="0"/>
              <w:jc w:val="center"/>
              <w:rPr>
                <w:kern w:val="0"/>
                <w:sz w:val="24"/>
                <w:szCs w:val="24"/>
                <w:lang w:val="ru-RU" w:bidi="ar-SA"/>
              </w:rPr>
            </w:pPr>
            <w:r>
              <w:rPr>
                <w:kern w:val="0"/>
                <w:sz w:val="24"/>
                <w:szCs w:val="24"/>
                <w:lang w:val="ru-RU" w:bidi="ar-SA"/>
              </w:rPr>
              <w:t>14</w:t>
            </w:r>
          </w:p>
        </w:tc>
        <w:tc>
          <w:tcPr>
            <w:tcW w:w="969"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15</w:t>
            </w:r>
          </w:p>
        </w:tc>
        <w:tc>
          <w:tcPr>
            <w:tcW w:w="993"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15</w:t>
            </w:r>
          </w:p>
        </w:tc>
        <w:tc>
          <w:tcPr>
            <w:tcW w:w="1301"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15</w:t>
            </w:r>
          </w:p>
        </w:tc>
        <w:tc>
          <w:tcPr>
            <w:tcW w:w="1274"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16</w:t>
            </w:r>
          </w:p>
        </w:tc>
        <w:tc>
          <w:tcPr>
            <w:tcW w:w="1422"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16</w:t>
            </w:r>
          </w:p>
        </w:tc>
        <w:tc>
          <w:tcPr>
            <w:tcW w:w="1438" w:type="dxa"/>
            <w:tcBorders>
              <w:left w:val="single" w:sz="2" w:space="0" w:color="000000"/>
              <w:bottom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16</w:t>
            </w:r>
          </w:p>
        </w:tc>
        <w:tc>
          <w:tcPr>
            <w:tcW w:w="1249" w:type="dxa"/>
            <w:tcBorders>
              <w:left w:val="single" w:sz="2" w:space="0" w:color="000000"/>
              <w:bottom w:val="single" w:sz="2" w:space="0" w:color="000000"/>
              <w:right w:val="single" w:sz="2" w:space="0" w:color="000000"/>
            </w:tcBorders>
            <w:vAlign w:val="center"/>
          </w:tcPr>
          <w:p>
            <w:pPr>
              <w:pStyle w:val="ConsPlusNonformat"/>
              <w:widowControl w:val="false"/>
              <w:spacing w:before="0" w:after="0"/>
              <w:jc w:val="center"/>
              <w:rPr>
                <w:kern w:val="0"/>
                <w:sz w:val="24"/>
                <w:szCs w:val="24"/>
                <w:lang w:val="ru-RU" w:bidi="ar-SA"/>
              </w:rPr>
            </w:pPr>
            <w:r>
              <w:rPr>
                <w:rFonts w:cs="Times New Roman" w:ascii="Times New Roman" w:hAnsi="Times New Roman"/>
                <w:kern w:val="0"/>
                <w:sz w:val="24"/>
                <w:szCs w:val="24"/>
                <w:lang w:val="ru-RU" w:bidi="ar-SA"/>
              </w:rPr>
              <w:t>16</w:t>
            </w:r>
          </w:p>
        </w:tc>
      </w:tr>
      <w:tr>
        <w:trPr/>
        <w:tc>
          <w:tcPr>
            <w:tcW w:w="741" w:type="dxa"/>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1.3</w:t>
            </w:r>
          </w:p>
        </w:tc>
        <w:tc>
          <w:tcPr>
            <w:tcW w:w="13323" w:type="dxa"/>
            <w:gridSpan w:val="11"/>
            <w:tcBorders>
              <w:left w:val="single" w:sz="2" w:space="0" w:color="000000"/>
              <w:bottom w:val="single" w:sz="2" w:space="0" w:color="000000"/>
              <w:right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Задача: </w:t>
            </w:r>
            <w:r>
              <w:rPr>
                <w:rFonts w:cs="Times New Roman" w:ascii="Times New Roman" w:hAnsi="Times New Roman"/>
                <w:b/>
                <w:kern w:val="0"/>
                <w:sz w:val="24"/>
                <w:szCs w:val="24"/>
                <w:lang w:val="ru-RU" w:bidi="ar-SA"/>
              </w:rPr>
              <w:t>«</w:t>
            </w:r>
            <w:r>
              <w:rPr>
                <w:rFonts w:eastAsia="Calibri" w:cs="Times New Roman" w:ascii="Times New Roman" w:hAnsi="Times New Roman" w:eastAsiaTheme="minorHAnsi"/>
                <w:kern w:val="0"/>
                <w:sz w:val="24"/>
                <w:szCs w:val="24"/>
                <w:lang w:val="ru-RU" w:eastAsia="en-US" w:bidi="ar-SA"/>
              </w:rPr>
              <w:t>Осуществление градостроительной деятельности в рамках соответствующих полномочий в соответствии с действующим законодательством</w:t>
            </w:r>
            <w:r>
              <w:rPr>
                <w:rFonts w:cs="Times New Roman" w:ascii="Times New Roman" w:hAnsi="Times New Roman"/>
                <w:b/>
                <w:kern w:val="0"/>
                <w:sz w:val="24"/>
                <w:szCs w:val="24"/>
                <w:lang w:val="ru-RU" w:bidi="ar-SA"/>
              </w:rPr>
              <w:t>»</w:t>
            </w:r>
          </w:p>
        </w:tc>
      </w:tr>
      <w:tr>
        <w:trPr>
          <w:trHeight w:val="1478" w:hRule="atLeast"/>
        </w:trPr>
        <w:tc>
          <w:tcPr>
            <w:tcW w:w="741" w:type="dxa"/>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1.3.1</w:t>
            </w:r>
          </w:p>
        </w:tc>
        <w:tc>
          <w:tcPr>
            <w:tcW w:w="2692" w:type="dxa"/>
            <w:tcBorders>
              <w:left w:val="single" w:sz="2" w:space="0" w:color="000000"/>
              <w:bottom w:val="single" w:sz="2" w:space="0" w:color="000000"/>
            </w:tcBorders>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Количество предоставляемых муниципальных услуг в сфере градостроительства</w:t>
            </w:r>
          </w:p>
        </w:tc>
        <w:tc>
          <w:tcPr>
            <w:tcW w:w="993" w:type="dxa"/>
            <w:tcBorders>
              <w:left w:val="single" w:sz="2" w:space="0" w:color="000000"/>
              <w:bottom w:val="single" w:sz="2" w:space="0" w:color="000000"/>
            </w:tcBorders>
            <w:vAlign w:val="center"/>
          </w:tcPr>
          <w:p>
            <w:pPr>
              <w:pStyle w:val="ConsPlusNonformat"/>
              <w:widowControl w:val="false"/>
              <w:spacing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Ед.</w:t>
            </w:r>
          </w:p>
        </w:tc>
        <w:tc>
          <w:tcPr>
            <w:tcW w:w="992" w:type="dxa"/>
            <w:gridSpan w:val="2"/>
            <w:tcBorders>
              <w:left w:val="single" w:sz="2" w:space="0" w:color="000000"/>
              <w:bottom w:val="single" w:sz="2" w:space="0" w:color="000000"/>
            </w:tcBorders>
            <w:vAlign w:val="center"/>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11</w:t>
            </w:r>
          </w:p>
        </w:tc>
        <w:tc>
          <w:tcPr>
            <w:tcW w:w="969" w:type="dxa"/>
            <w:tcBorders>
              <w:left w:val="single" w:sz="2" w:space="0" w:color="000000"/>
              <w:bottom w:val="single" w:sz="2" w:space="0" w:color="000000"/>
            </w:tcBorders>
            <w:vAlign w:val="center"/>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11</w:t>
            </w:r>
          </w:p>
        </w:tc>
        <w:tc>
          <w:tcPr>
            <w:tcW w:w="993" w:type="dxa"/>
            <w:tcBorders>
              <w:left w:val="single" w:sz="2" w:space="0" w:color="000000"/>
              <w:bottom w:val="single" w:sz="2" w:space="0" w:color="000000"/>
            </w:tcBorders>
            <w:vAlign w:val="center"/>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11</w:t>
            </w:r>
          </w:p>
        </w:tc>
        <w:tc>
          <w:tcPr>
            <w:tcW w:w="1301" w:type="dxa"/>
            <w:tcBorders>
              <w:left w:val="single" w:sz="2" w:space="0" w:color="000000"/>
              <w:bottom w:val="single" w:sz="2" w:space="0" w:color="000000"/>
            </w:tcBorders>
            <w:vAlign w:val="center"/>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11</w:t>
            </w:r>
          </w:p>
        </w:tc>
        <w:tc>
          <w:tcPr>
            <w:tcW w:w="1274" w:type="dxa"/>
            <w:tcBorders>
              <w:left w:val="single" w:sz="2" w:space="0" w:color="000000"/>
              <w:bottom w:val="single" w:sz="2" w:space="0" w:color="000000"/>
            </w:tcBorders>
            <w:vAlign w:val="center"/>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11</w:t>
            </w:r>
          </w:p>
        </w:tc>
        <w:tc>
          <w:tcPr>
            <w:tcW w:w="1422" w:type="dxa"/>
            <w:tcBorders>
              <w:left w:val="single" w:sz="2" w:space="0" w:color="000000"/>
              <w:bottom w:val="single" w:sz="2" w:space="0" w:color="000000"/>
            </w:tcBorders>
            <w:vAlign w:val="center"/>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11</w:t>
            </w:r>
          </w:p>
        </w:tc>
        <w:tc>
          <w:tcPr>
            <w:tcW w:w="1438" w:type="dxa"/>
            <w:tcBorders>
              <w:left w:val="single" w:sz="2" w:space="0" w:color="000000"/>
              <w:bottom w:val="single" w:sz="2" w:space="0" w:color="000000"/>
            </w:tcBorders>
            <w:vAlign w:val="center"/>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11</w:t>
            </w:r>
          </w:p>
        </w:tc>
        <w:tc>
          <w:tcPr>
            <w:tcW w:w="1249" w:type="dxa"/>
            <w:tcBorders>
              <w:left w:val="single" w:sz="2" w:space="0" w:color="000000"/>
              <w:bottom w:val="single" w:sz="2" w:space="0" w:color="000000"/>
              <w:right w:val="single" w:sz="2" w:space="0" w:color="000000"/>
            </w:tcBorders>
            <w:vAlign w:val="center"/>
          </w:tcPr>
          <w:p>
            <w:pPr>
              <w:pStyle w:val="ConsPlusNonformat"/>
              <w:widowControl w:val="false"/>
              <w:spacing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11</w:t>
            </w:r>
          </w:p>
        </w:tc>
      </w:tr>
    </w:tbl>
    <w:p>
      <w:pPr>
        <w:sectPr>
          <w:footerReference w:type="default" r:id="rId13"/>
          <w:footerReference w:type="first" r:id="rId14"/>
          <w:type w:val="nextPage"/>
          <w:pgSz w:orient="landscape" w:w="16838" w:h="11906"/>
          <w:pgMar w:left="1134" w:right="1134" w:gutter="0" w:header="0" w:top="1134" w:footer="0" w:bottom="1134"/>
          <w:pgNumType w:fmt="decimal"/>
          <w:formProt w:val="false"/>
          <w:textDirection w:val="lrTb"/>
          <w:docGrid w:type="default" w:linePitch="100" w:charSpace="0"/>
        </w:sectPr>
      </w:pPr>
    </w:p>
    <w:p>
      <w:pPr>
        <w:pStyle w:val="Normal"/>
        <w:spacing w:lineRule="auto" w:line="276"/>
        <w:ind w:left="0" w:right="0" w:firstLine="709"/>
        <w:rPr/>
      </w:pPr>
      <w:r>
        <w:rPr>
          <w:sz w:val="28"/>
          <w:szCs w:val="28"/>
        </w:rPr>
        <w:t>Аварийный жилищный фонд – источник ряда отрицательных социальных тенденций. Условия проживания в аварийном жилищном фонде негативно влияют на здоровье граждан и на демографию, понижают социальный статус граждан. Проживание в аварийных жилых помещениях сопряжено с низким уровнем благоустройства, что создает неравенство доступа граждан к ресурсам городского хозяйства и снижает возможности их использования.</w:t>
      </w:r>
    </w:p>
    <w:p>
      <w:pPr>
        <w:pStyle w:val="Normal"/>
        <w:spacing w:lineRule="auto" w:line="276"/>
        <w:ind w:left="0" w:right="0" w:firstLine="709"/>
        <w:rPr/>
      </w:pPr>
      <w:r>
        <w:rPr>
          <w:sz w:val="28"/>
          <w:szCs w:val="28"/>
        </w:rPr>
        <w:t>Ликвидация аварийного жилищного фонда и переселение граждан в благоустроенные жилые помещения является важной социально-экономической задачей.</w:t>
      </w:r>
    </w:p>
    <w:p>
      <w:pPr>
        <w:pStyle w:val="Normal"/>
        <w:spacing w:lineRule="auto" w:line="276"/>
        <w:ind w:left="0" w:right="0" w:firstLine="709"/>
        <w:rPr/>
      </w:pPr>
      <w:r>
        <w:rPr>
          <w:sz w:val="28"/>
          <w:szCs w:val="28"/>
        </w:rPr>
        <w:t>Для обеспечения устойчивого развития территории округа и улучшения обеспечения населения доступным и качественным жильём будут использованы следующие методы реализации:</w:t>
      </w:r>
    </w:p>
    <w:p>
      <w:pPr>
        <w:pStyle w:val="Normal"/>
        <w:tabs>
          <w:tab w:val="clear" w:pos="113"/>
          <w:tab w:val="left" w:pos="851" w:leader="none"/>
        </w:tabs>
        <w:spacing w:lineRule="auto" w:line="276"/>
        <w:ind w:left="0" w:right="0" w:firstLine="709"/>
        <w:rPr/>
      </w:pPr>
      <w:r>
        <w:rPr>
          <w:sz w:val="28"/>
          <w:szCs w:val="28"/>
        </w:rPr>
        <w:t>•</w:t>
      </w:r>
      <w:r>
        <w:rPr>
          <w:sz w:val="28"/>
          <w:szCs w:val="28"/>
        </w:rPr>
        <w:tab/>
        <w:t>осуществление строительства на основе актуализированных документов территориального планирования, правил землепользования и застройки, документации по планировке территории;</w:t>
      </w:r>
    </w:p>
    <w:p>
      <w:pPr>
        <w:pStyle w:val="Normal"/>
        <w:tabs>
          <w:tab w:val="clear" w:pos="113"/>
          <w:tab w:val="left" w:pos="851" w:leader="none"/>
        </w:tabs>
        <w:spacing w:lineRule="auto" w:line="276"/>
        <w:ind w:left="0" w:right="0" w:firstLine="709"/>
        <w:rPr/>
      </w:pPr>
      <w:r>
        <w:rPr>
          <w:sz w:val="28"/>
          <w:szCs w:val="28"/>
        </w:rPr>
        <w:t>•</w:t>
      </w:r>
      <w:r>
        <w:rPr>
          <w:sz w:val="28"/>
          <w:szCs w:val="28"/>
        </w:rPr>
        <w:tab/>
        <w:t>создание условий для комплексного освоения территорий, в том числе за счёт освоения незастроенных территорий;</w:t>
      </w:r>
    </w:p>
    <w:p>
      <w:pPr>
        <w:pStyle w:val="Normal"/>
        <w:tabs>
          <w:tab w:val="clear" w:pos="113"/>
          <w:tab w:val="left" w:pos="851" w:leader="none"/>
        </w:tabs>
        <w:spacing w:lineRule="auto" w:line="276"/>
        <w:ind w:left="0" w:right="0" w:firstLine="709"/>
        <w:rPr/>
      </w:pPr>
      <w:r>
        <w:rPr>
          <w:sz w:val="28"/>
          <w:szCs w:val="28"/>
        </w:rPr>
        <w:t>•</w:t>
      </w:r>
      <w:r>
        <w:rPr>
          <w:sz w:val="28"/>
          <w:szCs w:val="28"/>
        </w:rPr>
        <w:tab/>
        <w:t>обеспечение расселения аварийного жилищного фонда и снос расселенных аварийных жилых домов.</w:t>
      </w:r>
    </w:p>
    <w:p>
      <w:pPr>
        <w:pStyle w:val="Normal"/>
        <w:spacing w:lineRule="auto" w:line="276"/>
        <w:ind w:left="0" w:right="0" w:firstLine="709"/>
        <w:rPr/>
      </w:pPr>
      <w:r>
        <w:rPr>
          <w:sz w:val="28"/>
          <w:szCs w:val="28"/>
        </w:rPr>
        <w:t xml:space="preserve">Осуществление строительства на основе актуализированных документов территориального планирования, комплексное освоение незастроенных территорий, вовлечение в хозяйственный оборот неиспользуемых земельных участков, выделение земельных участков для индивидуального жилищного строительства и обеспечение их коммунальной и дорожной инфраструктурой станут основными направлениями градостроительной политики и позволят обеспечить эффективное использование территориальных ресурсов. Расселение аварийного жилищного фонда и снос расселенных аварийных жилых домов позволят улучшить условия проживания населения. </w:t>
      </w:r>
    </w:p>
    <w:p>
      <w:pPr>
        <w:pStyle w:val="8"/>
        <w:spacing w:lineRule="auto" w:line="276"/>
        <w:ind w:left="0" w:right="0" w:firstLine="709"/>
        <w:rPr/>
      </w:pPr>
      <w:bookmarkStart w:id="86" w:name="__RefHeading___Toc84747_2258745630"/>
      <w:bookmarkStart w:id="87" w:name="_Toc122969993"/>
      <w:bookmarkStart w:id="88" w:name="_Toc105756160"/>
      <w:bookmarkEnd w:id="86"/>
      <w:r>
        <w:rPr>
          <w:sz w:val="28"/>
          <w:szCs w:val="28"/>
        </w:rPr>
        <w:t>4.9 Инженерная инфраструктура</w:t>
      </w:r>
      <w:bookmarkEnd w:id="87"/>
      <w:bookmarkEnd w:id="88"/>
    </w:p>
    <w:p>
      <w:pPr>
        <w:pStyle w:val="ConsPlusNormal1"/>
        <w:widowControl/>
        <w:spacing w:lineRule="auto" w:line="276"/>
        <w:ind w:left="0" w:right="0" w:firstLine="709"/>
        <w:jc w:val="both"/>
        <w:rPr/>
      </w:pPr>
      <w:r>
        <w:rPr>
          <w:rFonts w:cs="Times New Roman" w:ascii="Times New Roman" w:hAnsi="Times New Roman"/>
          <w:sz w:val="28"/>
          <w:szCs w:val="28"/>
        </w:rPr>
        <w:t xml:space="preserve">Жилищно-коммунальное хозяйство Орловского округа функционирует в условиях большой энергозатратности производства услуг. </w:t>
      </w:r>
    </w:p>
    <w:p>
      <w:pPr>
        <w:sectPr>
          <w:footerReference w:type="default" r:id="rId15"/>
          <w:footerReference w:type="first" r:id="rId16"/>
          <w:type w:val="nextPage"/>
          <w:pgSz w:w="11906" w:h="16838"/>
          <w:pgMar w:left="1418" w:right="851" w:gutter="0" w:header="0" w:top="892" w:footer="1077" w:bottom="1636"/>
          <w:pgNumType w:fmt="decimal"/>
          <w:formProt w:val="false"/>
          <w:textDirection w:val="lrTb"/>
          <w:docGrid w:type="default" w:linePitch="100" w:charSpace="0"/>
        </w:sectPr>
        <w:pStyle w:val="Normal"/>
        <w:suppressAutoHyphens w:val="true"/>
        <w:spacing w:lineRule="auto" w:line="276"/>
        <w:ind w:left="0" w:right="0" w:firstLine="709"/>
        <w:jc w:val="both"/>
        <w:rPr/>
      </w:pPr>
      <w:r>
        <w:rPr>
          <w:sz w:val="28"/>
          <w:szCs w:val="28"/>
          <w:lang w:eastAsia="ru-RU"/>
        </w:rPr>
        <w:t>Несмотря на проводимую модернизацию, объекты инженерной инфраструктуры Орловского округа (котельные, котельное оборудование, тепловые и водопроводные сети) морально и физически изношены.</w:t>
      </w:r>
    </w:p>
    <w:p>
      <w:pPr>
        <w:pStyle w:val="Normal"/>
        <w:suppressAutoHyphens w:val="true"/>
        <w:spacing w:lineRule="auto" w:line="276"/>
        <w:ind w:left="0" w:right="0" w:firstLine="709"/>
        <w:jc w:val="both"/>
        <w:rPr/>
      </w:pPr>
      <w:r>
        <w:rPr>
          <w:sz w:val="28"/>
          <w:szCs w:val="28"/>
          <w:lang w:eastAsia="ru-RU"/>
        </w:rPr>
        <w:t xml:space="preserve">Основными проблемами функционирования систем теплоснабжения в Орловском </w:t>
      </w:r>
      <w:r>
        <w:rPr>
          <w:sz w:val="28"/>
          <w:szCs w:val="28"/>
          <w:shd w:fill="FFFFFF" w:val="clear"/>
          <w:lang w:eastAsia="ru-RU"/>
        </w:rPr>
        <w:t>округе</w:t>
      </w:r>
      <w:r>
        <w:rPr>
          <w:sz w:val="28"/>
          <w:szCs w:val="28"/>
          <w:lang w:eastAsia="ru-RU"/>
        </w:rPr>
        <w:t xml:space="preserve"> является высокий уровень потерь тепла и воды в тепловых сетях, что связано с низким качеством их эксплуатации, приводящим к повышению уровня тепловых потерь по сравнению с нормативными. </w:t>
      </w:r>
    </w:p>
    <w:p>
      <w:pPr>
        <w:pStyle w:val="Normal"/>
        <w:spacing w:lineRule="auto" w:line="276"/>
        <w:ind w:left="0" w:right="0" w:firstLine="709"/>
        <w:rPr/>
      </w:pPr>
      <w:r>
        <w:rPr>
          <w:bCs/>
          <w:color w:val="000000"/>
          <w:spacing w:val="-15"/>
          <w:sz w:val="28"/>
          <w:szCs w:val="28"/>
        </w:rPr>
        <w:t xml:space="preserve">Жилой фонд округа оборудован </w:t>
      </w:r>
      <w:r>
        <w:rPr>
          <w:bCs/>
          <w:color w:val="000000"/>
          <w:sz w:val="28"/>
          <w:szCs w:val="28"/>
        </w:rPr>
        <w:t xml:space="preserve">центральным холодным водоснабжением - на 95%. </w:t>
      </w:r>
      <w:r>
        <w:rPr>
          <w:sz w:val="28"/>
          <w:szCs w:val="28"/>
        </w:rPr>
        <w:t xml:space="preserve">Водоснабжение населенных пунктов обеспечивают 29 водопроводов, 28 насосных станций первого подъема, 1 открытый водозабор, протяженность водопроводных сетей – 168,5 км, из них 49,4 % сетей нуждается в замене. Доля утечек и неучтенного расхода воды составляет 4,9 %. </w:t>
      </w:r>
      <w:r>
        <w:rPr>
          <w:spacing w:val="-6"/>
          <w:sz w:val="28"/>
          <w:szCs w:val="28"/>
        </w:rPr>
        <w:t>Количество аварий на водопроводных сетях составляет 19 единиц или 0,11 единицы на 1 км сетей.</w:t>
      </w:r>
    </w:p>
    <w:p>
      <w:pPr>
        <w:pStyle w:val="Normal"/>
        <w:rPr/>
      </w:pPr>
      <w:r>
        <w:rPr/>
      </w:r>
    </w:p>
    <w:p>
      <w:pPr>
        <w:pStyle w:val="Normal"/>
        <w:ind w:hanging="0"/>
        <w:jc w:val="right"/>
        <w:rPr>
          <w:b/>
          <w:bCs/>
          <w:sz w:val="28"/>
          <w:szCs w:val="28"/>
        </w:rPr>
      </w:pPr>
      <w:r>
        <w:rPr>
          <w:b/>
          <w:bCs/>
          <w:sz w:val="28"/>
          <w:szCs w:val="28"/>
        </w:rPr>
        <w:t>Таблица 4.9.1. Характеристика водозаборных скважин на территории Орловского муниципального округа</w:t>
      </w:r>
    </w:p>
    <w:tbl>
      <w:tblPr>
        <w:tblW w:w="14460" w:type="dxa"/>
        <w:jc w:val="left"/>
        <w:tblInd w:w="230" w:type="dxa"/>
        <w:tblLayout w:type="fixed"/>
        <w:tblCellMar>
          <w:top w:w="0" w:type="dxa"/>
          <w:left w:w="108" w:type="dxa"/>
          <w:bottom w:w="0" w:type="dxa"/>
          <w:right w:w="108" w:type="dxa"/>
        </w:tblCellMar>
        <w:tblLook w:val="0000"/>
      </w:tblPr>
      <w:tblGrid>
        <w:gridCol w:w="851"/>
        <w:gridCol w:w="1459"/>
        <w:gridCol w:w="1245"/>
        <w:gridCol w:w="1200"/>
        <w:gridCol w:w="1409"/>
        <w:gridCol w:w="1427"/>
        <w:gridCol w:w="1813"/>
        <w:gridCol w:w="2953"/>
        <w:gridCol w:w="2101"/>
      </w:tblGrid>
      <w:tr>
        <w:trPr>
          <w:tblHeader w:val="true"/>
          <w:trHeight w:val="20" w:hRule="atLeast"/>
        </w:trPr>
        <w:tc>
          <w:tcPr>
            <w:tcW w:w="851" w:type="dxa"/>
            <w:vMerge w:val="restart"/>
            <w:tcBorders>
              <w:top w:val="single" w:sz="2" w:space="0" w:color="000000"/>
              <w:left w:val="single" w:sz="2" w:space="0" w:color="000000"/>
              <w:bottom w:val="single" w:sz="2" w:space="0" w:color="000000"/>
            </w:tcBorders>
            <w:shd w:color="auto" w:fill="auto" w:val="clear"/>
            <w:vAlign w:val="center"/>
          </w:tcPr>
          <w:p>
            <w:pPr>
              <w:pStyle w:val="Normal"/>
              <w:keepNext w:val="true"/>
              <w:widowControl w:val="false"/>
              <w:ind w:hanging="0"/>
              <w:jc w:val="center"/>
              <w:rPr>
                <w:sz w:val="24"/>
                <w:szCs w:val="24"/>
              </w:rPr>
            </w:pPr>
            <w:r>
              <w:rPr>
                <w:b/>
                <w:bCs/>
                <w:sz w:val="24"/>
                <w:szCs w:val="24"/>
              </w:rPr>
              <w:t>№</w:t>
            </w:r>
            <w:r>
              <w:rPr>
                <w:b/>
                <w:bCs/>
                <w:sz w:val="24"/>
                <w:szCs w:val="24"/>
              </w:rPr>
              <w:t>скв.</w:t>
            </w:r>
          </w:p>
        </w:tc>
        <w:tc>
          <w:tcPr>
            <w:tcW w:w="1459" w:type="dxa"/>
            <w:vMerge w:val="restart"/>
            <w:tcBorders>
              <w:top w:val="single" w:sz="2" w:space="0" w:color="000000"/>
              <w:left w:val="single" w:sz="2" w:space="0" w:color="000000"/>
              <w:bottom w:val="single" w:sz="2" w:space="0" w:color="000000"/>
            </w:tcBorders>
            <w:shd w:color="auto" w:fill="auto" w:val="clear"/>
            <w:vAlign w:val="center"/>
          </w:tcPr>
          <w:p>
            <w:pPr>
              <w:pStyle w:val="Normal"/>
              <w:keepNext w:val="true"/>
              <w:widowControl w:val="false"/>
              <w:ind w:hanging="0"/>
              <w:jc w:val="center"/>
              <w:rPr>
                <w:sz w:val="24"/>
                <w:szCs w:val="24"/>
              </w:rPr>
            </w:pPr>
            <w:r>
              <w:rPr>
                <w:b/>
                <w:bCs/>
                <w:sz w:val="24"/>
                <w:szCs w:val="24"/>
              </w:rPr>
              <w:t>Местоположение скважины</w:t>
            </w:r>
          </w:p>
        </w:tc>
        <w:tc>
          <w:tcPr>
            <w:tcW w:w="3854" w:type="dxa"/>
            <w:gridSpan w:val="3"/>
            <w:tcBorders>
              <w:top w:val="single" w:sz="2" w:space="0" w:color="000000"/>
              <w:left w:val="single" w:sz="2" w:space="0" w:color="000000"/>
              <w:bottom w:val="single" w:sz="2" w:space="0" w:color="000000"/>
            </w:tcBorders>
            <w:shd w:color="auto" w:fill="auto" w:val="clear"/>
            <w:vAlign w:val="center"/>
          </w:tcPr>
          <w:p>
            <w:pPr>
              <w:pStyle w:val="Normal"/>
              <w:keepNext w:val="true"/>
              <w:widowControl w:val="false"/>
              <w:ind w:hanging="0"/>
              <w:jc w:val="center"/>
              <w:rPr>
                <w:sz w:val="24"/>
                <w:szCs w:val="24"/>
              </w:rPr>
            </w:pPr>
            <w:r>
              <w:rPr>
                <w:b/>
                <w:bCs/>
                <w:sz w:val="24"/>
                <w:szCs w:val="24"/>
              </w:rPr>
              <w:t>Владелец скважины (водопользователь)</w:t>
            </w:r>
          </w:p>
        </w:tc>
        <w:tc>
          <w:tcPr>
            <w:tcW w:w="3240" w:type="dxa"/>
            <w:gridSpan w:val="2"/>
            <w:tcBorders>
              <w:top w:val="single" w:sz="2" w:space="0" w:color="000000"/>
              <w:left w:val="single" w:sz="2" w:space="0" w:color="000000"/>
              <w:bottom w:val="single" w:sz="2" w:space="0" w:color="000000"/>
            </w:tcBorders>
            <w:shd w:color="auto" w:fill="auto" w:val="clear"/>
            <w:vAlign w:val="center"/>
          </w:tcPr>
          <w:p>
            <w:pPr>
              <w:pStyle w:val="Normal"/>
              <w:keepNext w:val="true"/>
              <w:widowControl w:val="false"/>
              <w:ind w:hanging="0"/>
              <w:jc w:val="center"/>
              <w:rPr>
                <w:sz w:val="24"/>
                <w:szCs w:val="24"/>
              </w:rPr>
            </w:pPr>
            <w:r>
              <w:rPr>
                <w:b/>
                <w:bCs/>
                <w:sz w:val="24"/>
                <w:szCs w:val="24"/>
              </w:rPr>
              <w:t>Состояние скважины</w:t>
            </w:r>
          </w:p>
        </w:tc>
        <w:tc>
          <w:tcPr>
            <w:tcW w:w="2953" w:type="dxa"/>
            <w:vMerge w:val="restart"/>
            <w:tcBorders>
              <w:top w:val="single" w:sz="2" w:space="0" w:color="000000"/>
              <w:left w:val="single" w:sz="2" w:space="0" w:color="000000"/>
              <w:bottom w:val="single" w:sz="2" w:space="0" w:color="000000"/>
            </w:tcBorders>
            <w:shd w:color="auto" w:fill="auto" w:val="clear"/>
            <w:vAlign w:val="center"/>
          </w:tcPr>
          <w:p>
            <w:pPr>
              <w:pStyle w:val="Normal"/>
              <w:keepNext w:val="true"/>
              <w:widowControl w:val="false"/>
              <w:ind w:hanging="0"/>
              <w:jc w:val="center"/>
              <w:rPr>
                <w:sz w:val="24"/>
                <w:szCs w:val="24"/>
              </w:rPr>
            </w:pPr>
            <w:r>
              <w:rPr>
                <w:b/>
                <w:bCs/>
                <w:sz w:val="24"/>
                <w:szCs w:val="24"/>
              </w:rPr>
              <w:t>Оборудование зоны строгого режима скважины (наличие ограждения, павильона)</w:t>
            </w:r>
          </w:p>
        </w:tc>
        <w:tc>
          <w:tcPr>
            <w:tcW w:w="2101" w:type="dxa"/>
            <w:vMerge w:val="restart"/>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keepNext w:val="true"/>
              <w:widowControl w:val="false"/>
              <w:ind w:hanging="0"/>
              <w:jc w:val="center"/>
              <w:rPr>
                <w:sz w:val="24"/>
                <w:szCs w:val="24"/>
              </w:rPr>
            </w:pPr>
            <w:r>
              <w:rPr>
                <w:b/>
                <w:bCs/>
                <w:sz w:val="24"/>
                <w:szCs w:val="24"/>
              </w:rPr>
              <w:t>Экологическое состояние скважины</w:t>
            </w:r>
          </w:p>
        </w:tc>
      </w:tr>
      <w:tr>
        <w:trPr>
          <w:tblHeader w:val="true"/>
          <w:trHeight w:val="20" w:hRule="atLeast"/>
        </w:trPr>
        <w:tc>
          <w:tcPr>
            <w:tcW w:w="851" w:type="dxa"/>
            <w:vMerge w:val="continue"/>
            <w:tcBorders>
              <w:left w:val="single" w:sz="2" w:space="0" w:color="000000"/>
              <w:bottom w:val="single" w:sz="2" w:space="0" w:color="000000"/>
            </w:tcBorders>
            <w:vAlign w:val="center"/>
          </w:tcPr>
          <w:p>
            <w:pPr>
              <w:pStyle w:val="Normal"/>
              <w:keepNext w:val="true"/>
              <w:widowControl w:val="false"/>
              <w:ind w:hanging="0"/>
              <w:rPr>
                <w:b/>
                <w:bCs/>
                <w:sz w:val="24"/>
                <w:szCs w:val="24"/>
              </w:rPr>
            </w:pPr>
            <w:r>
              <w:rPr>
                <w:b/>
                <w:bCs/>
                <w:sz w:val="24"/>
                <w:szCs w:val="24"/>
              </w:rPr>
            </w:r>
          </w:p>
        </w:tc>
        <w:tc>
          <w:tcPr>
            <w:tcW w:w="1459" w:type="dxa"/>
            <w:vMerge w:val="continue"/>
            <w:tcBorders>
              <w:left w:val="single" w:sz="2" w:space="0" w:color="000000"/>
              <w:bottom w:val="single" w:sz="2" w:space="0" w:color="000000"/>
            </w:tcBorders>
            <w:vAlign w:val="center"/>
          </w:tcPr>
          <w:p>
            <w:pPr>
              <w:pStyle w:val="Normal"/>
              <w:keepNext w:val="true"/>
              <w:widowControl w:val="false"/>
              <w:ind w:hanging="0"/>
              <w:rPr>
                <w:b/>
                <w:bCs/>
                <w:sz w:val="24"/>
                <w:szCs w:val="24"/>
              </w:rPr>
            </w:pPr>
            <w:r>
              <w:rPr>
                <w:b/>
                <w:bCs/>
                <w:sz w:val="24"/>
                <w:szCs w:val="24"/>
              </w:rPr>
            </w:r>
          </w:p>
        </w:tc>
        <w:tc>
          <w:tcPr>
            <w:tcW w:w="1245" w:type="dxa"/>
            <w:tcBorders>
              <w:left w:val="single" w:sz="2" w:space="0" w:color="000000"/>
              <w:bottom w:val="single" w:sz="2" w:space="0" w:color="000000"/>
            </w:tcBorders>
            <w:shd w:color="auto" w:fill="auto" w:val="clear"/>
            <w:vAlign w:val="center"/>
          </w:tcPr>
          <w:p>
            <w:pPr>
              <w:pStyle w:val="Normal"/>
              <w:keepNext w:val="true"/>
              <w:widowControl w:val="false"/>
              <w:ind w:hanging="0"/>
              <w:jc w:val="center"/>
              <w:rPr>
                <w:sz w:val="24"/>
                <w:szCs w:val="24"/>
              </w:rPr>
            </w:pPr>
            <w:r>
              <w:rPr>
                <w:b/>
                <w:bCs/>
                <w:sz w:val="24"/>
                <w:szCs w:val="24"/>
              </w:rPr>
              <w:t>по базе данных</w:t>
            </w:r>
          </w:p>
        </w:tc>
        <w:tc>
          <w:tcPr>
            <w:tcW w:w="1200" w:type="dxa"/>
            <w:tcBorders>
              <w:left w:val="single" w:sz="2" w:space="0" w:color="000000"/>
              <w:bottom w:val="single" w:sz="2" w:space="0" w:color="000000"/>
            </w:tcBorders>
            <w:shd w:color="auto" w:fill="auto" w:val="clear"/>
            <w:vAlign w:val="center"/>
          </w:tcPr>
          <w:p>
            <w:pPr>
              <w:pStyle w:val="Normal"/>
              <w:keepNext w:val="true"/>
              <w:widowControl w:val="false"/>
              <w:ind w:hanging="0"/>
              <w:jc w:val="center"/>
              <w:rPr>
                <w:sz w:val="24"/>
                <w:szCs w:val="24"/>
              </w:rPr>
            </w:pPr>
            <w:r>
              <w:rPr>
                <w:b/>
                <w:bCs/>
                <w:sz w:val="24"/>
                <w:szCs w:val="24"/>
              </w:rPr>
              <w:t>Дата последней смены водополля</w:t>
            </w:r>
          </w:p>
        </w:tc>
        <w:tc>
          <w:tcPr>
            <w:tcW w:w="1409" w:type="dxa"/>
            <w:tcBorders>
              <w:left w:val="single" w:sz="2" w:space="0" w:color="000000"/>
              <w:bottom w:val="single" w:sz="2" w:space="0" w:color="000000"/>
            </w:tcBorders>
            <w:shd w:color="auto" w:fill="auto" w:val="clear"/>
            <w:vAlign w:val="center"/>
          </w:tcPr>
          <w:p>
            <w:pPr>
              <w:pStyle w:val="Normal"/>
              <w:keepNext w:val="true"/>
              <w:widowControl w:val="false"/>
              <w:ind w:hanging="0"/>
              <w:jc w:val="center"/>
              <w:rPr>
                <w:sz w:val="24"/>
                <w:szCs w:val="24"/>
              </w:rPr>
            </w:pPr>
            <w:r>
              <w:rPr>
                <w:b/>
                <w:bCs/>
                <w:sz w:val="24"/>
                <w:szCs w:val="24"/>
              </w:rPr>
              <w:t>фактически (по состоянию на 01.01.2026)</w:t>
            </w:r>
          </w:p>
        </w:tc>
        <w:tc>
          <w:tcPr>
            <w:tcW w:w="1427" w:type="dxa"/>
            <w:tcBorders>
              <w:left w:val="single" w:sz="2" w:space="0" w:color="000000"/>
              <w:bottom w:val="single" w:sz="2" w:space="0" w:color="000000"/>
            </w:tcBorders>
            <w:shd w:color="auto" w:fill="auto" w:val="clear"/>
            <w:vAlign w:val="center"/>
          </w:tcPr>
          <w:p>
            <w:pPr>
              <w:pStyle w:val="Normal"/>
              <w:keepNext w:val="true"/>
              <w:widowControl w:val="false"/>
              <w:ind w:hanging="0"/>
              <w:jc w:val="center"/>
              <w:rPr>
                <w:sz w:val="24"/>
                <w:szCs w:val="24"/>
              </w:rPr>
            </w:pPr>
            <w:r>
              <w:rPr>
                <w:b/>
                <w:bCs/>
                <w:sz w:val="24"/>
                <w:szCs w:val="24"/>
              </w:rPr>
              <w:t>по базе данных</w:t>
            </w:r>
          </w:p>
        </w:tc>
        <w:tc>
          <w:tcPr>
            <w:tcW w:w="1813" w:type="dxa"/>
            <w:tcBorders>
              <w:left w:val="single" w:sz="2" w:space="0" w:color="000000"/>
              <w:bottom w:val="single" w:sz="2" w:space="0" w:color="000000"/>
            </w:tcBorders>
            <w:shd w:color="auto" w:fill="auto" w:val="clear"/>
            <w:vAlign w:val="center"/>
          </w:tcPr>
          <w:p>
            <w:pPr>
              <w:pStyle w:val="Normal"/>
              <w:keepNext w:val="true"/>
              <w:widowControl w:val="false"/>
              <w:ind w:hanging="0"/>
              <w:jc w:val="center"/>
              <w:rPr>
                <w:sz w:val="24"/>
                <w:szCs w:val="24"/>
              </w:rPr>
            </w:pPr>
            <w:r>
              <w:rPr>
                <w:b/>
                <w:bCs/>
                <w:sz w:val="24"/>
                <w:szCs w:val="24"/>
              </w:rPr>
              <w:t>фактически (по состоянию на 01.01.2026)</w:t>
            </w:r>
          </w:p>
        </w:tc>
        <w:tc>
          <w:tcPr>
            <w:tcW w:w="2953" w:type="dxa"/>
            <w:vMerge w:val="continue"/>
            <w:tcBorders>
              <w:left w:val="single" w:sz="2" w:space="0" w:color="000000"/>
              <w:bottom w:val="single" w:sz="2" w:space="0" w:color="000000"/>
            </w:tcBorders>
            <w:vAlign w:val="center"/>
          </w:tcPr>
          <w:p>
            <w:pPr>
              <w:pStyle w:val="Normal"/>
              <w:keepNext w:val="true"/>
              <w:widowControl w:val="false"/>
              <w:ind w:hanging="0"/>
              <w:rPr>
                <w:b/>
                <w:bCs/>
                <w:sz w:val="24"/>
                <w:szCs w:val="24"/>
              </w:rPr>
            </w:pPr>
            <w:r>
              <w:rPr>
                <w:b/>
                <w:bCs/>
                <w:sz w:val="24"/>
                <w:szCs w:val="24"/>
              </w:rPr>
            </w:r>
          </w:p>
        </w:tc>
        <w:tc>
          <w:tcPr>
            <w:tcW w:w="2101" w:type="dxa"/>
            <w:vMerge w:val="continue"/>
            <w:tcBorders>
              <w:left w:val="single" w:sz="2" w:space="0" w:color="000000"/>
              <w:bottom w:val="single" w:sz="2" w:space="0" w:color="000000"/>
              <w:right w:val="single" w:sz="2" w:space="0" w:color="000000"/>
            </w:tcBorders>
            <w:vAlign w:val="center"/>
          </w:tcPr>
          <w:p>
            <w:pPr>
              <w:pStyle w:val="Normal"/>
              <w:keepNext w:val="true"/>
              <w:widowControl w:val="false"/>
              <w:ind w:hanging="0"/>
              <w:rPr>
                <w:b/>
                <w:bCs/>
                <w:sz w:val="24"/>
                <w:szCs w:val="24"/>
              </w:rPr>
            </w:pPr>
            <w:r>
              <w:rPr>
                <w:b/>
                <w:bCs/>
                <w:sz w:val="24"/>
                <w:szCs w:val="24"/>
              </w:rPr>
            </w:r>
          </w:p>
        </w:tc>
      </w:tr>
      <w:tr>
        <w:trPr>
          <w:tblHeader w:val="true"/>
          <w:trHeight w:val="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
                <w:bCs/>
                <w:sz w:val="24"/>
                <w:szCs w:val="24"/>
              </w:rPr>
              <w:t>1</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
                <w:bCs/>
                <w:sz w:val="24"/>
                <w:szCs w:val="24"/>
              </w:rPr>
              <w:t>2</w:t>
            </w:r>
          </w:p>
        </w:tc>
        <w:tc>
          <w:tcPr>
            <w:tcW w:w="1245"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
                <w:bCs/>
                <w:sz w:val="24"/>
                <w:szCs w:val="24"/>
              </w:rPr>
              <w:t>3</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
                <w:bCs/>
                <w:sz w:val="24"/>
                <w:szCs w:val="24"/>
              </w:rPr>
              <w:t>4</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
                <w:bCs/>
                <w:sz w:val="24"/>
                <w:szCs w:val="24"/>
              </w:rPr>
              <w:t>5</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
                <w:bCs/>
                <w:sz w:val="24"/>
                <w:szCs w:val="24"/>
              </w:rPr>
              <w:t>6</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
                <w:bCs/>
                <w:sz w:val="24"/>
                <w:szCs w:val="24"/>
              </w:rPr>
              <w:t>7</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
                <w:bCs/>
                <w:sz w:val="24"/>
                <w:szCs w:val="24"/>
              </w:rPr>
              <w:t>8</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b/>
                <w:bCs/>
                <w:sz w:val="24"/>
                <w:szCs w:val="24"/>
              </w:rPr>
              <w:t>9</w:t>
            </w:r>
          </w:p>
        </w:tc>
      </w:tr>
      <w:tr>
        <w:trPr>
          <w:trHeight w:val="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37811</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 Булычёвы</w:t>
            </w:r>
          </w:p>
        </w:tc>
        <w:tc>
          <w:tcPr>
            <w:tcW w:w="1245"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01.01.2026</w:t>
            </w:r>
          </w:p>
        </w:tc>
        <w:tc>
          <w:tcPr>
            <w:tcW w:w="1409"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 w:val="24"/>
                <w:szCs w:val="24"/>
              </w:rPr>
              <w:t>МУП</w:t>
            </w:r>
          </w:p>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 w:val="24"/>
                <w:szCs w:val="24"/>
              </w:rPr>
              <w:t>«Родник»</w:t>
            </w:r>
          </w:p>
        </w:tc>
        <w:tc>
          <w:tcPr>
            <w:tcW w:w="1427"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left"/>
              <w:rPr>
                <w:sz w:val="24"/>
              </w:rPr>
            </w:pPr>
            <w:r>
              <w:rPr>
                <w:color w:val="000000"/>
                <w:spacing w:val="0"/>
                <w:kern w:val="0"/>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left"/>
              <w:rPr>
                <w:sz w:val="24"/>
              </w:rPr>
            </w:pPr>
            <w:r>
              <w:rPr>
                <w:color w:val="000000"/>
                <w:spacing w:val="0"/>
                <w:kern w:val="0"/>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Cs/>
                <w:sz w:val="24"/>
                <w:szCs w:val="24"/>
              </w:rPr>
              <w:t>Имеется наземный павильон и ограждения СЗО</w:t>
            </w:r>
          </w:p>
        </w:tc>
        <w:tc>
          <w:tcPr>
            <w:tcW w:w="2101" w:type="dxa"/>
            <w:vMerge w:val="restart"/>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Водозаборные скважины оборудованы согласно СНиП.</w:t>
            </w:r>
          </w:p>
          <w:p>
            <w:pPr>
              <w:pStyle w:val="Normal"/>
              <w:widowControl w:val="false"/>
              <w:ind w:hanging="0"/>
              <w:jc w:val="center"/>
              <w:rPr>
                <w:sz w:val="24"/>
                <w:szCs w:val="24"/>
              </w:rPr>
            </w:pPr>
            <w:r>
              <w:rPr>
                <w:sz w:val="24"/>
                <w:szCs w:val="24"/>
              </w:rPr>
              <w:t>Устье закрыто, поступление, смешивание с поверхностными водами исключено.</w:t>
            </w:r>
          </w:p>
        </w:tc>
      </w:tr>
      <w:tr>
        <w:trPr>
          <w:trHeight w:val="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47659</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д.Куликов щина</w:t>
            </w:r>
          </w:p>
        </w:tc>
        <w:tc>
          <w:tcPr>
            <w:tcW w:w="1245"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01.01.2026</w:t>
            </w:r>
          </w:p>
        </w:tc>
        <w:tc>
          <w:tcPr>
            <w:tcW w:w="1409"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 w:val="24"/>
                <w:szCs w:val="24"/>
              </w:rPr>
              <w:t>МУП</w:t>
            </w:r>
          </w:p>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Cs w:val="24"/>
              </w:rPr>
              <w:t>«Родник»</w:t>
            </w:r>
          </w:p>
        </w:tc>
        <w:tc>
          <w:tcPr>
            <w:tcW w:w="1427"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left"/>
              <w:rPr>
                <w:sz w:val="24"/>
              </w:rPr>
            </w:pPr>
            <w:r>
              <w:rPr>
                <w:color w:val="000000"/>
                <w:spacing w:val="0"/>
                <w:kern w:val="0"/>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left"/>
              <w:rPr>
                <w:sz w:val="24"/>
              </w:rPr>
            </w:pPr>
            <w:r>
              <w:rPr>
                <w:color w:val="000000"/>
                <w:spacing w:val="0"/>
                <w:kern w:val="0"/>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Cs/>
                <w:sz w:val="24"/>
                <w:szCs w:val="24"/>
              </w:rPr>
              <w:t>Имеется подземный павильон и ограждения СЗО</w:t>
            </w:r>
          </w:p>
        </w:tc>
        <w:tc>
          <w:tcPr>
            <w:tcW w:w="2101"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r>
          </w:p>
        </w:tc>
      </w:tr>
      <w:tr>
        <w:trPr>
          <w:trHeight w:val="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43967</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 Хохловы</w:t>
            </w:r>
          </w:p>
        </w:tc>
        <w:tc>
          <w:tcPr>
            <w:tcW w:w="1245"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01.01.2026</w:t>
            </w:r>
          </w:p>
        </w:tc>
        <w:tc>
          <w:tcPr>
            <w:tcW w:w="1409"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 w:val="24"/>
                <w:szCs w:val="24"/>
              </w:rPr>
              <w:t>МУП</w:t>
            </w:r>
          </w:p>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Cs w:val="24"/>
              </w:rPr>
              <w:t>«Родник»</w:t>
            </w:r>
          </w:p>
        </w:tc>
        <w:tc>
          <w:tcPr>
            <w:tcW w:w="1427"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left"/>
              <w:rPr>
                <w:sz w:val="24"/>
              </w:rPr>
            </w:pPr>
            <w:r>
              <w:rPr>
                <w:color w:val="000000"/>
                <w:spacing w:val="0"/>
                <w:kern w:val="0"/>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left"/>
              <w:rPr>
                <w:sz w:val="24"/>
              </w:rPr>
            </w:pPr>
            <w:r>
              <w:rPr>
                <w:color w:val="000000"/>
                <w:spacing w:val="0"/>
                <w:kern w:val="0"/>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Cs/>
                <w:sz w:val="24"/>
                <w:szCs w:val="24"/>
              </w:rPr>
              <w:t>Имеется наземный павильон,башня Рожновскогои ограждения СЗО</w:t>
            </w:r>
          </w:p>
        </w:tc>
        <w:tc>
          <w:tcPr>
            <w:tcW w:w="2101"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r>
          </w:p>
        </w:tc>
      </w:tr>
      <w:tr>
        <w:trPr>
          <w:trHeight w:val="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6588</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Д.Моржи</w:t>
            </w:r>
          </w:p>
        </w:tc>
        <w:tc>
          <w:tcPr>
            <w:tcW w:w="1245"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01.01.2026</w:t>
            </w:r>
          </w:p>
        </w:tc>
        <w:tc>
          <w:tcPr>
            <w:tcW w:w="1409"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 w:val="24"/>
                <w:szCs w:val="24"/>
              </w:rPr>
              <w:t>МУП</w:t>
            </w:r>
          </w:p>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Cs w:val="24"/>
              </w:rPr>
              <w:t>«Родник»</w:t>
            </w:r>
          </w:p>
        </w:tc>
        <w:tc>
          <w:tcPr>
            <w:tcW w:w="1427"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left"/>
              <w:rPr>
                <w:sz w:val="24"/>
              </w:rPr>
            </w:pPr>
            <w:r>
              <w:rPr>
                <w:color w:val="000000"/>
                <w:spacing w:val="0"/>
                <w:kern w:val="0"/>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left"/>
              <w:rPr>
                <w:sz w:val="24"/>
              </w:rPr>
            </w:pPr>
            <w:r>
              <w:rPr>
                <w:color w:val="000000"/>
                <w:spacing w:val="0"/>
                <w:kern w:val="0"/>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Cs/>
                <w:sz w:val="24"/>
                <w:szCs w:val="24"/>
              </w:rPr>
              <w:t>Имеется подземный и наземный павильоны, башня Рожновского и ограждения СЗО</w:t>
            </w:r>
          </w:p>
        </w:tc>
        <w:tc>
          <w:tcPr>
            <w:tcW w:w="2101"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r>
          </w:p>
        </w:tc>
      </w:tr>
      <w:tr>
        <w:trPr>
          <w:trHeight w:val="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6429</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Д.Назаровы</w:t>
            </w:r>
          </w:p>
        </w:tc>
        <w:tc>
          <w:tcPr>
            <w:tcW w:w="1245"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01.01.2026</w:t>
            </w:r>
          </w:p>
        </w:tc>
        <w:tc>
          <w:tcPr>
            <w:tcW w:w="1409"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 w:val="24"/>
                <w:szCs w:val="24"/>
              </w:rPr>
              <w:t>МУП</w:t>
            </w:r>
          </w:p>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Cs w:val="24"/>
              </w:rPr>
              <w:t>«Родник»</w:t>
            </w:r>
          </w:p>
        </w:tc>
        <w:tc>
          <w:tcPr>
            <w:tcW w:w="1427"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left"/>
              <w:rPr>
                <w:sz w:val="24"/>
              </w:rPr>
            </w:pPr>
            <w:r>
              <w:rPr>
                <w:color w:val="000000"/>
                <w:spacing w:val="0"/>
                <w:kern w:val="0"/>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left"/>
              <w:rPr>
                <w:sz w:val="24"/>
              </w:rPr>
            </w:pPr>
            <w:r>
              <w:rPr>
                <w:color w:val="000000"/>
                <w:spacing w:val="0"/>
                <w:kern w:val="0"/>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Cs/>
                <w:sz w:val="24"/>
                <w:szCs w:val="24"/>
              </w:rPr>
              <w:t>Имеется наземный павильон и ограждения СЗО</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r>
          </w:p>
        </w:tc>
      </w:tr>
      <w:tr>
        <w:trPr>
          <w:trHeight w:val="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4226</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П.ц.ус.Плодосовхоза</w:t>
            </w:r>
          </w:p>
        </w:tc>
        <w:tc>
          <w:tcPr>
            <w:tcW w:w="1245"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01.01.2026</w:t>
            </w:r>
          </w:p>
        </w:tc>
        <w:tc>
          <w:tcPr>
            <w:tcW w:w="1409"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 w:val="24"/>
                <w:szCs w:val="24"/>
              </w:rPr>
              <w:t>МУП</w:t>
            </w:r>
          </w:p>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Cs w:val="24"/>
              </w:rPr>
              <w:t>«Родник»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Все водозаборные скважины находятся в работе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Все водозаборные скважины находятся в работе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Cs/>
                <w:sz w:val="24"/>
                <w:szCs w:val="24"/>
              </w:rPr>
              <w:t>Имеется подземный павильон, башня Рожновского и ограждения СЗО</w:t>
            </w:r>
          </w:p>
        </w:tc>
        <w:tc>
          <w:tcPr>
            <w:tcW w:w="2101" w:type="dxa"/>
            <w:vMerge w:val="restart"/>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Водозаборные скважины оборудованы согласно СНиП.</w:t>
            </w:r>
          </w:p>
          <w:p>
            <w:pPr>
              <w:pStyle w:val="Normal"/>
              <w:widowControl w:val="false"/>
              <w:ind w:hanging="0"/>
              <w:jc w:val="center"/>
              <w:rPr>
                <w:sz w:val="24"/>
                <w:szCs w:val="24"/>
              </w:rPr>
            </w:pPr>
            <w:r>
              <w:rPr>
                <w:sz w:val="24"/>
                <w:szCs w:val="24"/>
              </w:rPr>
              <w:t>Устье закрыто, поступление, смешивание с поверхностными водами исключено</w:t>
            </w:r>
          </w:p>
        </w:tc>
      </w:tr>
      <w:tr>
        <w:trPr>
          <w:trHeight w:val="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г.Орлов</w:t>
            </w:r>
          </w:p>
          <w:p>
            <w:pPr>
              <w:pStyle w:val="Normal"/>
              <w:widowControl w:val="false"/>
              <w:ind w:hanging="0"/>
              <w:jc w:val="center"/>
              <w:rPr>
                <w:sz w:val="24"/>
                <w:szCs w:val="24"/>
              </w:rPr>
            </w:pPr>
            <w:r>
              <w:rPr>
                <w:sz w:val="24"/>
                <w:szCs w:val="24"/>
              </w:rPr>
              <w:t>Ул.Набережная 53а</w:t>
            </w:r>
          </w:p>
        </w:tc>
        <w:tc>
          <w:tcPr>
            <w:tcW w:w="1245"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01.01.2026</w:t>
            </w:r>
          </w:p>
        </w:tc>
        <w:tc>
          <w:tcPr>
            <w:tcW w:w="1409"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 w:val="24"/>
                <w:szCs w:val="24"/>
              </w:rPr>
              <w:t>МУП</w:t>
            </w:r>
          </w:p>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 w:val="24"/>
                <w:szCs w:val="24"/>
              </w:rPr>
              <w:t>«Родник»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Все водозаборные скважины находятся в работе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Все водозаборные скважины находятся в работе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Cs/>
                <w:sz w:val="24"/>
                <w:szCs w:val="24"/>
              </w:rPr>
              <w:t>Имеется наземный павильон и ограждения СЗО</w:t>
            </w:r>
          </w:p>
        </w:tc>
        <w:tc>
          <w:tcPr>
            <w:tcW w:w="2101"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r>
          </w:p>
        </w:tc>
      </w:tr>
      <w:tr>
        <w:trPr>
          <w:trHeight w:val="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61442</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г.Орлов</w:t>
            </w:r>
          </w:p>
          <w:p>
            <w:pPr>
              <w:pStyle w:val="Normal"/>
              <w:widowControl w:val="false"/>
              <w:ind w:hanging="0"/>
              <w:jc w:val="center"/>
              <w:rPr>
                <w:sz w:val="24"/>
                <w:szCs w:val="24"/>
              </w:rPr>
            </w:pPr>
            <w:r>
              <w:rPr>
                <w:sz w:val="24"/>
                <w:szCs w:val="24"/>
              </w:rPr>
              <w:t>пер.Шатова</w:t>
            </w:r>
          </w:p>
        </w:tc>
        <w:tc>
          <w:tcPr>
            <w:tcW w:w="1245"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01.01.2026</w:t>
            </w:r>
          </w:p>
        </w:tc>
        <w:tc>
          <w:tcPr>
            <w:tcW w:w="1409"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 w:val="24"/>
                <w:szCs w:val="24"/>
              </w:rPr>
              <w:t>МУП</w:t>
            </w:r>
          </w:p>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Cs w:val="24"/>
              </w:rPr>
              <w:t>«Родник»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Все водозаборные скважины находятся в работе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Все водозаборные скважины находятся в работе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Cs/>
                <w:sz w:val="24"/>
                <w:szCs w:val="24"/>
              </w:rPr>
              <w:t>Имеется подземный павильон и ограждения СЗО</w:t>
            </w:r>
          </w:p>
        </w:tc>
        <w:tc>
          <w:tcPr>
            <w:tcW w:w="2101"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r>
          </w:p>
        </w:tc>
      </w:tr>
      <w:tr>
        <w:trPr>
          <w:trHeight w:val="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11822</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д.Давыдовы</w:t>
            </w:r>
          </w:p>
        </w:tc>
        <w:tc>
          <w:tcPr>
            <w:tcW w:w="1245"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01.01.2026</w:t>
            </w:r>
          </w:p>
        </w:tc>
        <w:tc>
          <w:tcPr>
            <w:tcW w:w="1409" w:type="dxa"/>
            <w:tcBorders>
              <w:left w:val="single" w:sz="2" w:space="0" w:color="000000"/>
              <w:bottom w:val="single" w:sz="2" w:space="0" w:color="000000"/>
            </w:tcBorders>
            <w:shd w:color="auto" w:fill="auto" w:val="clear"/>
            <w:vAlign w:val="center"/>
          </w:tcPr>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 w:val="24"/>
                <w:szCs w:val="24"/>
              </w:rPr>
              <w:t>МУП</w:t>
            </w:r>
          </w:p>
          <w:p>
            <w:pPr>
              <w:pStyle w:val="Normal"/>
              <w:widowControl w:val="false"/>
              <w:spacing w:lineRule="auto" w:line="240" w:before="0" w:after="0"/>
              <w:ind w:left="0" w:right="0" w:hanging="0"/>
              <w:jc w:val="both"/>
              <w:rPr>
                <w:rFonts w:ascii="Times New Roman" w:hAnsi="Times New Roman"/>
                <w:color w:val="000000"/>
                <w:spacing w:val="0"/>
                <w:kern w:val="0"/>
                <w:szCs w:val="20"/>
              </w:rPr>
            </w:pPr>
            <w:r>
              <w:rPr>
                <w:color w:val="000000"/>
                <w:spacing w:val="0"/>
                <w:kern w:val="0"/>
                <w:szCs w:val="24"/>
              </w:rPr>
              <w:t>«Родник»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Все водозаборные скважины находятся в работе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Все водозаборные скважины находятся в работе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bCs/>
                <w:sz w:val="24"/>
                <w:szCs w:val="24"/>
              </w:rPr>
              <w:t>Имеется наземный павильон и ограждения СЗО</w:t>
            </w:r>
          </w:p>
        </w:tc>
        <w:tc>
          <w:tcPr>
            <w:tcW w:w="2101" w:type="dxa"/>
            <w:vMerge w:val="continue"/>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r>
          </w:p>
        </w:tc>
      </w:tr>
      <w:tr>
        <w:trPr>
          <w:trHeight w:val="765"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3489</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Степановщина</w:t>
            </w:r>
          </w:p>
        </w:tc>
        <w:tc>
          <w:tcPr>
            <w:tcW w:w="1245"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27.08.2013</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p>
            <w:pPr>
              <w:pStyle w:val="Normal"/>
              <w:widowControl w:val="false"/>
              <w:ind w:hanging="0"/>
              <w:jc w:val="center"/>
              <w:rPr>
                <w:sz w:val="24"/>
                <w:szCs w:val="24"/>
              </w:rPr>
            </w:pPr>
            <w:r>
              <w:rPr>
                <w:sz w:val="24"/>
                <w:szCs w:val="24"/>
              </w:rPr>
              <w:t>(ограждение,павильон)</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r>
        <w:trPr>
          <w:trHeight w:val="10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5856</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Соловецкое</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27.08.2013</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p>
            <w:pPr>
              <w:pStyle w:val="Normal"/>
              <w:widowControl w:val="false"/>
              <w:ind w:hanging="0"/>
              <w:jc w:val="center"/>
              <w:rPr>
                <w:sz w:val="24"/>
                <w:szCs w:val="24"/>
              </w:rPr>
            </w:pPr>
            <w:r>
              <w:rPr>
                <w:sz w:val="24"/>
                <w:szCs w:val="24"/>
              </w:rPr>
              <w:t>(павильон)</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r>
        <w:trPr>
          <w:trHeight w:val="765"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2676</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Колково</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30.08.2013</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p>
            <w:pPr>
              <w:pStyle w:val="Normal"/>
              <w:widowControl w:val="false"/>
              <w:ind w:hanging="0"/>
              <w:jc w:val="center"/>
              <w:rPr>
                <w:sz w:val="24"/>
                <w:szCs w:val="24"/>
              </w:rPr>
            </w:pPr>
            <w:r>
              <w:rPr>
                <w:sz w:val="24"/>
                <w:szCs w:val="24"/>
              </w:rPr>
              <w:t>(павильон)</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r>
        <w:trPr>
          <w:trHeight w:val="765"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4442</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Русаново</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14.09.2015</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p>
            <w:pPr>
              <w:pStyle w:val="Normal"/>
              <w:widowControl w:val="false"/>
              <w:ind w:hanging="0"/>
              <w:jc w:val="center"/>
              <w:rPr>
                <w:sz w:val="24"/>
                <w:szCs w:val="24"/>
              </w:rPr>
            </w:pPr>
            <w:r>
              <w:rPr>
                <w:sz w:val="24"/>
                <w:szCs w:val="24"/>
              </w:rPr>
              <w:t>(павильон)</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r>
        <w:trPr>
          <w:trHeight w:val="10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5386</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Поляки</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01.07.2015</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p>
            <w:pPr>
              <w:pStyle w:val="Normal"/>
              <w:widowControl w:val="false"/>
              <w:ind w:hanging="0"/>
              <w:jc w:val="center"/>
              <w:rPr>
                <w:sz w:val="24"/>
                <w:szCs w:val="24"/>
              </w:rPr>
            </w:pPr>
            <w:r>
              <w:rPr>
                <w:sz w:val="24"/>
                <w:szCs w:val="24"/>
              </w:rPr>
              <w:t>(ограждение,павильон)</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r>
        <w:trPr>
          <w:trHeight w:val="765"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3357</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Лугиновка</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22.11.2016</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p>
            <w:pPr>
              <w:pStyle w:val="Normal"/>
              <w:widowControl w:val="false"/>
              <w:ind w:hanging="0"/>
              <w:jc w:val="center"/>
              <w:rPr>
                <w:sz w:val="24"/>
                <w:szCs w:val="24"/>
              </w:rPr>
            </w:pPr>
            <w:r>
              <w:rPr>
                <w:sz w:val="24"/>
                <w:szCs w:val="24"/>
              </w:rPr>
              <w:t>(ограждение,павильон)</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r>
        <w:trPr>
          <w:trHeight w:val="51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1264</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Высоково</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09.10.2017</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p>
            <w:pPr>
              <w:pStyle w:val="Normal"/>
              <w:widowControl w:val="false"/>
              <w:ind w:hanging="0"/>
              <w:jc w:val="center"/>
              <w:rPr>
                <w:sz w:val="24"/>
                <w:szCs w:val="24"/>
              </w:rPr>
            </w:pPr>
            <w:r>
              <w:rPr>
                <w:sz w:val="24"/>
                <w:szCs w:val="24"/>
              </w:rPr>
              <w:t>(ограждение,павильон)</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 </w:t>
            </w:r>
            <w:r>
              <w:rPr>
                <w:sz w:val="24"/>
                <w:szCs w:val="24"/>
              </w:rPr>
              <w:t>В норме</w:t>
            </w:r>
          </w:p>
        </w:tc>
      </w:tr>
      <w:tr>
        <w:trPr>
          <w:trHeight w:val="765"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3506</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Мамаевщина</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31.10.2017</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p>
            <w:pPr>
              <w:pStyle w:val="Normal"/>
              <w:widowControl w:val="false"/>
              <w:ind w:hanging="0"/>
              <w:jc w:val="center"/>
              <w:rPr>
                <w:sz w:val="24"/>
                <w:szCs w:val="24"/>
              </w:rPr>
            </w:pPr>
            <w:r>
              <w:rPr>
                <w:sz w:val="24"/>
                <w:szCs w:val="24"/>
              </w:rPr>
              <w:t>(ограждение,павильон)</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r>
        <w:trPr>
          <w:trHeight w:val="765"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6432</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Тохтино</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10.01.2020</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p>
            <w:pPr>
              <w:pStyle w:val="Normal"/>
              <w:widowControl w:val="false"/>
              <w:ind w:hanging="0"/>
              <w:jc w:val="center"/>
              <w:rPr>
                <w:sz w:val="24"/>
                <w:szCs w:val="24"/>
              </w:rPr>
            </w:pPr>
            <w:r>
              <w:rPr>
                <w:sz w:val="24"/>
                <w:szCs w:val="24"/>
              </w:rPr>
              <w:t>(ограждение,павильон)</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r>
        <w:trPr>
          <w:trHeight w:val="10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4289</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Веретея</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10.01.2020</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p>
            <w:pPr>
              <w:pStyle w:val="Normal"/>
              <w:widowControl w:val="false"/>
              <w:ind w:hanging="0"/>
              <w:jc w:val="center"/>
              <w:rPr>
                <w:sz w:val="24"/>
                <w:szCs w:val="24"/>
              </w:rPr>
            </w:pPr>
            <w:r>
              <w:rPr>
                <w:sz w:val="24"/>
                <w:szCs w:val="24"/>
              </w:rPr>
              <w:t>(ограждение,павильон)</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r>
        <w:trPr>
          <w:trHeight w:val="765"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50992</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Озерки</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10.01.2020</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p>
            <w:pPr>
              <w:pStyle w:val="Normal"/>
              <w:widowControl w:val="false"/>
              <w:ind w:hanging="0"/>
              <w:jc w:val="center"/>
              <w:rPr>
                <w:sz w:val="24"/>
                <w:szCs w:val="24"/>
              </w:rPr>
            </w:pPr>
            <w:r>
              <w:rPr>
                <w:sz w:val="24"/>
                <w:szCs w:val="24"/>
              </w:rPr>
              <w:t>(павильон)</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r>
        <w:trPr>
          <w:trHeight w:val="10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1439</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Скозырята</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10.01.2020</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p>
            <w:pPr>
              <w:pStyle w:val="Normal"/>
              <w:widowControl w:val="false"/>
              <w:ind w:hanging="0"/>
              <w:jc w:val="center"/>
              <w:rPr>
                <w:sz w:val="24"/>
                <w:szCs w:val="24"/>
              </w:rPr>
            </w:pPr>
            <w:r>
              <w:rPr>
                <w:sz w:val="24"/>
                <w:szCs w:val="24"/>
              </w:rPr>
              <w:t>(ограждение,павильон)</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r>
        <w:trPr>
          <w:trHeight w:val="10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3006</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 Епиховщина</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01.05.2024</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r>
        <w:trPr>
          <w:trHeight w:val="10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5888</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 Цепели</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01.05.2024</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r>
        <w:trPr>
          <w:trHeight w:val="10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1759</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 Кузнецы</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01.05.2024</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r>
        <w:trPr>
          <w:trHeight w:val="1020" w:hRule="atLeast"/>
        </w:trPr>
        <w:tc>
          <w:tcPr>
            <w:tcW w:w="851"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5055</w:t>
            </w:r>
          </w:p>
        </w:tc>
        <w:tc>
          <w:tcPr>
            <w:tcW w:w="145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 Кузнецы</w:t>
            </w:r>
          </w:p>
        </w:tc>
        <w:tc>
          <w:tcPr>
            <w:tcW w:w="1245" w:type="dxa"/>
            <w:tcBorders>
              <w:left w:val="single" w:sz="2" w:space="0" w:color="000000"/>
              <w:bottom w:val="single" w:sz="2" w:space="0" w:color="000000"/>
            </w:tcBorders>
            <w:shd w:color="auto" w:fill="auto" w:val="clear"/>
            <w:vAlign w:val="center"/>
          </w:tcPr>
          <w:p>
            <w:pPr>
              <w:pStyle w:val="Normal"/>
              <w:widowControl w:val="false"/>
              <w:spacing w:lineRule="auto" w:line="276" w:before="0" w:after="200"/>
              <w:ind w:left="0" w:right="0" w:hanging="0"/>
              <w:jc w:val="left"/>
              <w:rPr>
                <w:sz w:val="24"/>
              </w:rPr>
            </w:pPr>
            <w:r>
              <w:rPr>
                <w:color w:val="000000"/>
                <w:spacing w:val="0"/>
                <w:kern w:val="0"/>
                <w:sz w:val="24"/>
                <w:szCs w:val="24"/>
              </w:rPr>
              <w:t>Орловский муниципальный округ</w:t>
            </w:r>
          </w:p>
        </w:tc>
        <w:tc>
          <w:tcPr>
            <w:tcW w:w="1200"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01.05.2024</w:t>
            </w:r>
          </w:p>
        </w:tc>
        <w:tc>
          <w:tcPr>
            <w:tcW w:w="1409"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МУП «Родник»</w:t>
            </w:r>
          </w:p>
        </w:tc>
        <w:tc>
          <w:tcPr>
            <w:tcW w:w="1427"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удовлетворительное</w:t>
            </w:r>
          </w:p>
        </w:tc>
        <w:tc>
          <w:tcPr>
            <w:tcW w:w="181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t>удовлетворительное</w:t>
            </w:r>
          </w:p>
        </w:tc>
        <w:tc>
          <w:tcPr>
            <w:tcW w:w="2953" w:type="dxa"/>
            <w:tcBorders>
              <w:left w:val="single" w:sz="2" w:space="0" w:color="000000"/>
              <w:bottom w:val="single" w:sz="2" w:space="0" w:color="000000"/>
            </w:tcBorders>
            <w:shd w:color="auto" w:fill="auto" w:val="clear"/>
            <w:vAlign w:val="center"/>
          </w:tcPr>
          <w:p>
            <w:pPr>
              <w:pStyle w:val="Normal"/>
              <w:widowControl w:val="false"/>
              <w:ind w:hanging="0"/>
              <w:jc w:val="center"/>
              <w:rPr>
                <w:sz w:val="24"/>
                <w:szCs w:val="24"/>
              </w:rPr>
            </w:pPr>
            <w:r>
              <w:rPr>
                <w:sz w:val="24"/>
                <w:szCs w:val="24"/>
              </w:rPr>
              <w:t>ДА</w:t>
            </w:r>
          </w:p>
        </w:tc>
        <w:tc>
          <w:tcPr>
            <w:tcW w:w="2101" w:type="dxa"/>
            <w:tcBorders>
              <w:left w:val="single" w:sz="2" w:space="0" w:color="000000"/>
              <w:bottom w:val="single" w:sz="2" w:space="0" w:color="000000"/>
              <w:right w:val="single" w:sz="2" w:space="0" w:color="000000"/>
            </w:tcBorders>
            <w:shd w:color="auto" w:fill="auto" w:val="clear"/>
            <w:vAlign w:val="center"/>
          </w:tcPr>
          <w:p>
            <w:pPr>
              <w:pStyle w:val="Normal"/>
              <w:widowControl w:val="false"/>
              <w:ind w:hanging="0"/>
              <w:jc w:val="center"/>
              <w:rPr>
                <w:sz w:val="24"/>
                <w:szCs w:val="24"/>
              </w:rPr>
            </w:pPr>
            <w:r>
              <w:rPr>
                <w:sz w:val="24"/>
                <w:szCs w:val="24"/>
              </w:rPr>
              <w:t>В норме</w:t>
            </w:r>
          </w:p>
        </w:tc>
      </w:tr>
    </w:tbl>
    <w:p>
      <w:pPr>
        <w:pStyle w:val="Normal"/>
        <w:rPr>
          <w:color w:val="000000"/>
        </w:rPr>
      </w:pPr>
      <w:r>
        <w:rPr>
          <w:color w:val="000000"/>
        </w:rPr>
      </w:r>
    </w:p>
    <w:p>
      <w:pPr>
        <w:pStyle w:val="Normal"/>
        <w:rPr>
          <w:rFonts w:ascii="Times New Roman" w:hAnsi="Times New Roman" w:eastAsia="Times New Roman" w:cs="Times New Roman"/>
          <w:color w:val="auto"/>
          <w:kern w:val="0"/>
          <w:sz w:val="28"/>
          <w:szCs w:val="28"/>
          <w:lang w:val="ru-RU" w:eastAsia="ar-SA" w:bidi="ar-SA"/>
        </w:rPr>
      </w:pPr>
      <w:r>
        <w:rPr>
          <w:rFonts w:eastAsia="Times New Roman" w:cs="Times New Roman"/>
          <w:color w:val="auto"/>
          <w:kern w:val="0"/>
          <w:sz w:val="28"/>
          <w:szCs w:val="28"/>
          <w:lang w:val="ru-RU" w:eastAsia="ar-SA" w:bidi="ar-SA"/>
        </w:rPr>
        <w:t>Услуги по водоснабжению населения Орловского муниципального округа предоставляет МУП «Родник».</w:t>
      </w:r>
    </w:p>
    <w:p>
      <w:pPr>
        <w:pStyle w:val="Normal"/>
        <w:spacing w:lineRule="auto" w:line="276"/>
        <w:ind w:left="0" w:right="0" w:hanging="0"/>
        <w:rPr/>
      </w:pPr>
      <w:r>
        <w:rPr>
          <w:sz w:val="28"/>
          <w:szCs w:val="28"/>
        </w:rPr>
        <w:t xml:space="preserve">В целях предупреждения нерационального использования водных ресурсов необходимо оснастить потребителей приборами регулирования, учета и контроля водопотребления, а также установки индивидуальных расходомеров, что особенно перспективно на участках нового жилищного строительства. </w:t>
      </w:r>
    </w:p>
    <w:p>
      <w:pPr>
        <w:pStyle w:val="Normal"/>
        <w:spacing w:lineRule="auto" w:line="276"/>
        <w:ind w:left="0" w:right="0" w:hanging="0"/>
        <w:rPr/>
      </w:pPr>
      <w:r>
        <w:rPr>
          <w:sz w:val="28"/>
          <w:szCs w:val="28"/>
        </w:rPr>
        <w:t>Из 2752 жилых домов (индивидуально определенных зданий) индивидуальными приборами учета потребления холодной воды оснащено 982 здания (35,7%).  Из 35 многоквартирных домов, подлежащих оснащению коллективными приборами учета холодной воды, приборы учета установлены в 35 домах (100%).</w:t>
      </w:r>
    </w:p>
    <w:p>
      <w:pPr>
        <w:pStyle w:val="Normal"/>
        <w:spacing w:lineRule="auto" w:line="276"/>
        <w:ind w:left="0" w:right="0" w:firstLine="709"/>
        <w:rPr/>
      </w:pPr>
      <w:r>
        <w:rPr>
          <w:sz w:val="28"/>
          <w:szCs w:val="28"/>
        </w:rPr>
        <w:t>На всех промышленных предприятиях возможно внедрение и расширение систем оборотного водоснабжения и повторного использования воды, совершенствование технологии, сокращения водопотребления на единицу продукции.</w:t>
      </w:r>
    </w:p>
    <w:p>
      <w:pPr>
        <w:pStyle w:val="Normal"/>
        <w:spacing w:lineRule="auto" w:line="276"/>
        <w:ind w:left="0" w:right="0" w:firstLine="709"/>
        <w:rPr/>
      </w:pPr>
      <w:r>
        <w:rPr>
          <w:sz w:val="28"/>
          <w:szCs w:val="28"/>
        </w:rPr>
        <w:t>Эффективная модернизация и развитие систем водоснабжения питьевой водой округа должны осуществляться последовательными этапами и планироваться на ближайший и долгосрочный периоды. На каждом этапе определяется организационно-техническое и финансовое обеспечение.</w:t>
      </w:r>
    </w:p>
    <w:p>
      <w:pPr>
        <w:sectPr>
          <w:footerReference w:type="default" r:id="rId17"/>
          <w:footerReference w:type="first" r:id="rId18"/>
          <w:type w:val="nextPage"/>
          <w:pgSz w:orient="landscape" w:w="16838" w:h="11906"/>
          <w:pgMar w:left="1134" w:right="1134" w:gutter="0" w:header="0" w:top="1134" w:footer="0" w:bottom="1134"/>
          <w:pgNumType w:fmt="decimal"/>
          <w:formProt w:val="false"/>
          <w:textDirection w:val="lrTb"/>
          <w:docGrid w:type="default" w:linePitch="100" w:charSpace="0"/>
        </w:sectPr>
        <w:pStyle w:val="Normal"/>
        <w:spacing w:lineRule="auto" w:line="276"/>
        <w:ind w:left="0" w:right="0" w:firstLine="709"/>
        <w:rPr/>
      </w:pPr>
      <w:r>
        <w:rPr>
          <w:sz w:val="28"/>
          <w:szCs w:val="28"/>
        </w:rPr>
        <w:t xml:space="preserve">Для предприятий возможными источниками водоснабжения рассматриваются поверхностные и подземные воды, требующие проведения поисково-оценочных работ с утверждением запасов подземных вод. Подземные воды рекомендуется использовать на хозяйственно-питьевые нужды и для промышленных целей, где требуется по технологии вода питьевого качества. Возможна организация отдельных, обособленных систем хозяйственно-питьевого и производственно-технического водопроводов. </w:t>
      </w:r>
    </w:p>
    <w:p>
      <w:pPr>
        <w:pStyle w:val="Normal"/>
        <w:spacing w:lineRule="auto" w:line="276"/>
        <w:ind w:left="0" w:right="0" w:firstLine="709"/>
        <w:rPr/>
      </w:pPr>
      <w:r>
        <w:rPr>
          <w:sz w:val="28"/>
          <w:szCs w:val="28"/>
        </w:rPr>
        <w:t>В 2025 году  по заказу администрации Орловского района ООО «Землемер» проведено геологическое изучение в целях поисков и оценке месторождения питьевых подземных вод на участке недр Шопоровский, расположенном в Орловском районе Кировской области. По заключению государственной экспертизы запасы питьевых подземных вод Шопоровского месторождения составляют  0,95367 тыс. м3/сут. на 25-летний срок эксплуатации и могут быть использованы для питьевого, хозяйственно-бытового и технического  водоснабжения г. Орлова при условии согласования качества воды с органами Роспотребнадзора.</w:t>
      </w:r>
    </w:p>
    <w:p>
      <w:pPr>
        <w:pStyle w:val="Normal"/>
        <w:spacing w:lineRule="auto" w:line="276"/>
        <w:ind w:left="0" w:right="0" w:firstLine="709"/>
        <w:rPr/>
      </w:pPr>
      <w:r>
        <w:rPr>
          <w:sz w:val="28"/>
          <w:szCs w:val="28"/>
        </w:rPr>
        <w:t>Данные, полученные в ходе геологического изучения, могут быть использованы для проектирования строительства водовода Шопорово-Орлов.</w:t>
      </w:r>
    </w:p>
    <w:p>
      <w:pPr>
        <w:pStyle w:val="Normal"/>
        <w:spacing w:lineRule="auto" w:line="276"/>
        <w:ind w:left="0" w:right="0" w:firstLine="709"/>
        <w:rPr/>
      </w:pPr>
      <w:r>
        <w:rPr>
          <w:sz w:val="28"/>
          <w:szCs w:val="28"/>
        </w:rPr>
        <w:t>Отведением сточных вод в Орловском районе осуществляет  МУП «Родник».</w:t>
      </w:r>
    </w:p>
    <w:p>
      <w:pPr>
        <w:pStyle w:val="Normal"/>
        <w:spacing w:lineRule="auto" w:line="276"/>
        <w:ind w:left="0" w:right="0" w:firstLine="709"/>
        <w:rPr/>
      </w:pPr>
      <w:r>
        <w:rPr>
          <w:rFonts w:cs="Times New Roman"/>
          <w:spacing w:val="-4"/>
          <w:sz w:val="28"/>
          <w:szCs w:val="28"/>
        </w:rPr>
        <w:t>Протяженность канализационных сетей составляет 15,8 км, из них 46,7 % нуждаются в замене. Количество аварий составляет 9 единиц, или 0,74 единицы на 1 км сетей.</w:t>
      </w:r>
    </w:p>
    <w:p>
      <w:pPr>
        <w:pStyle w:val="Normal"/>
        <w:spacing w:lineRule="auto" w:line="276"/>
        <w:ind w:left="0" w:right="0" w:firstLine="709"/>
        <w:rPr/>
      </w:pPr>
      <w:r>
        <w:rPr>
          <w:sz w:val="28"/>
          <w:szCs w:val="28"/>
        </w:rPr>
        <w:t>В сентябре 2015 года введены в эксплуатацию новые очистные сооружения г. Орлова мощностью 900 куб.м. в сутки, таким образом, созданы условия для подключения к централизованной  канализации объектов жилого фонда и иных объектов.</w:t>
      </w:r>
    </w:p>
    <w:p>
      <w:pPr>
        <w:pStyle w:val="Normal"/>
        <w:spacing w:lineRule="auto" w:line="276"/>
        <w:ind w:left="0" w:right="0" w:firstLine="709"/>
        <w:rPr/>
      </w:pPr>
      <w:r>
        <w:rPr>
          <w:sz w:val="28"/>
          <w:szCs w:val="28"/>
        </w:rPr>
        <w:t>При организации системы канализации необходимо предусмотреть отвод вместе с бытовыми сточными водами и загрязненных стоков промышленных предприятий, подлежащих биологической очистке.</w:t>
      </w:r>
    </w:p>
    <w:p>
      <w:pPr>
        <w:pStyle w:val="Normal"/>
        <w:spacing w:lineRule="auto" w:line="276"/>
        <w:ind w:left="0" w:right="0" w:firstLine="709"/>
        <w:rPr/>
      </w:pPr>
      <w:r>
        <w:rPr>
          <w:sz w:val="28"/>
          <w:szCs w:val="28"/>
        </w:rPr>
        <w:t>Производственные и промливневые стоки должны приниматься в общую систему бытовой или дождевой канализации после локальных очистных сооружений, на которых производится предварительная очистка перед попаданием в общую систему, степень которой определяется правилами спуска сточных вод в хозяйственную сеть.</w:t>
      </w:r>
    </w:p>
    <w:p>
      <w:pPr>
        <w:pStyle w:val="Normal"/>
        <w:spacing w:lineRule="auto" w:line="276"/>
        <w:ind w:left="0" w:right="0" w:firstLine="709"/>
        <w:rPr/>
      </w:pPr>
      <w:r>
        <w:rPr>
          <w:sz w:val="28"/>
          <w:szCs w:val="28"/>
        </w:rPr>
        <w:t>Для объектов животноводческих комплексов и птицефабрик необходимо предусмотреть строительство новых или расширение и реконструкцию существующих систем канализации и очистных сооружений, отвечающих современным требованиям по очистке стоков.</w:t>
      </w:r>
    </w:p>
    <w:p>
      <w:pPr>
        <w:pStyle w:val="Normal"/>
        <w:spacing w:lineRule="auto" w:line="276"/>
        <w:ind w:left="0" w:right="0" w:firstLine="709"/>
        <w:rPr/>
      </w:pPr>
      <w:r>
        <w:rPr>
          <w:sz w:val="28"/>
          <w:szCs w:val="28"/>
        </w:rPr>
        <w:t>Из не канализованной застройки, оборудованной выгребами, стоки должны вывозиться на специально оборудованные сооружения – сливные станции, которые, как правило, должны размещаться вблизи очистных сооружений. Для навозной жижи должны устраиваться непроницаемые для грунтовых и поверхностных вод бетонные сборники, после чего должны проводиться мероприятия по компостированию жижи на удобрения.</w:t>
      </w:r>
    </w:p>
    <w:p>
      <w:pPr>
        <w:pStyle w:val="Normal"/>
        <w:spacing w:lineRule="auto" w:line="276"/>
        <w:ind w:left="0" w:right="0" w:firstLine="709"/>
        <w:rPr/>
      </w:pPr>
      <w:r>
        <w:rPr>
          <w:sz w:val="28"/>
          <w:szCs w:val="28"/>
        </w:rPr>
        <w:t>Все промышленные и животноводческие стоки, а также сточные воды локально расположенных зон отдыха, которые экономически нецелесообразно направлять на централизованные системы канализации, должны очищаться на собственных очистных сооружениях, с обеспечением степени очистки, отвечающей нормативным требованиям.</w:t>
      </w:r>
    </w:p>
    <w:p>
      <w:pPr>
        <w:pStyle w:val="Normal"/>
        <w:spacing w:lineRule="auto" w:line="276"/>
        <w:ind w:left="0" w:right="0" w:firstLine="709"/>
        <w:rPr/>
      </w:pPr>
      <w:r>
        <w:rPr>
          <w:sz w:val="28"/>
          <w:szCs w:val="28"/>
        </w:rPr>
        <w:t xml:space="preserve">Муниципальной программой «Развитие коммунальной инфраструктуры и повышение энергетической эффективности в Орловском муниципальном округе Кировской области» на 2026-2030 годы расширение канализационных сетей не предусмотрено. </w:t>
      </w:r>
    </w:p>
    <w:p>
      <w:pPr>
        <w:pStyle w:val="Normal"/>
        <w:spacing w:lineRule="auto" w:line="276"/>
        <w:ind w:left="0" w:right="0" w:firstLine="709"/>
        <w:rPr/>
      </w:pPr>
      <w:r>
        <w:rPr>
          <w:sz w:val="28"/>
          <w:szCs w:val="28"/>
        </w:rPr>
        <w:t>Но с учётом того, что в с. Колково и д. Кузнецы хозяйственно-бытовые сточные воды сбрасываются на рельеф местности без очистки, а в д. Цепели в биопруды, к первоочередным мероприятиям следует отнести:</w:t>
      </w:r>
    </w:p>
    <w:p>
      <w:pPr>
        <w:pStyle w:val="Normal"/>
        <w:spacing w:lineRule="auto" w:line="276"/>
        <w:ind w:left="0" w:right="0" w:firstLine="709"/>
        <w:rPr/>
      </w:pPr>
      <w:r>
        <w:rPr>
          <w:sz w:val="28"/>
          <w:szCs w:val="28"/>
        </w:rPr>
        <w:t>- строительство очистных сооружений канализации в с. Колково,</w:t>
      </w:r>
    </w:p>
    <w:p>
      <w:pPr>
        <w:pStyle w:val="Normal"/>
        <w:spacing w:lineRule="auto" w:line="276"/>
        <w:ind w:left="0" w:right="0" w:firstLine="709"/>
        <w:rPr/>
      </w:pPr>
      <w:r>
        <w:rPr>
          <w:sz w:val="28"/>
          <w:szCs w:val="28"/>
        </w:rPr>
        <w:t>- строительство очистных сооружений канализации в д. Кузнецы,</w:t>
      </w:r>
    </w:p>
    <w:p>
      <w:pPr>
        <w:pStyle w:val="Normal"/>
        <w:spacing w:lineRule="auto" w:line="276"/>
        <w:ind w:left="0" w:right="0" w:firstLine="709"/>
        <w:rPr/>
      </w:pPr>
      <w:r>
        <w:rPr>
          <w:sz w:val="28"/>
          <w:szCs w:val="28"/>
        </w:rPr>
        <w:t>- обследование биопрудов в д. Цепели.</w:t>
      </w:r>
    </w:p>
    <w:p>
      <w:pPr>
        <w:pStyle w:val="ConsPlusNormal1"/>
        <w:widowControl/>
        <w:spacing w:lineRule="auto" w:line="276"/>
        <w:ind w:left="0" w:right="0" w:firstLine="709"/>
        <w:jc w:val="both"/>
        <w:rPr/>
      </w:pPr>
      <w:r>
        <w:rPr>
          <w:rFonts w:cs="Times New Roman" w:ascii="Times New Roman" w:hAnsi="Times New Roman"/>
          <w:sz w:val="28"/>
          <w:szCs w:val="28"/>
        </w:rPr>
        <w:t>Острота проблем качества, надежности и экологической безопасности коммунального обслуживания, их влияние на комфортность проживания населения, улучшение жилищных условий требуют модернизации объектов коммунальной инфраструктуры и жилищного фонда.</w:t>
      </w:r>
    </w:p>
    <w:p>
      <w:pPr>
        <w:pStyle w:val="Normal"/>
        <w:shd w:val="clear" w:fill="FFFFFF"/>
        <w:suppressAutoHyphens w:val="true"/>
        <w:spacing w:lineRule="auto" w:line="276"/>
        <w:ind w:left="0" w:right="0" w:firstLine="709"/>
        <w:jc w:val="both"/>
        <w:rPr/>
      </w:pPr>
      <w:r>
        <w:rPr>
          <w:spacing w:val="-12"/>
          <w:sz w:val="28"/>
          <w:szCs w:val="28"/>
          <w:lang w:eastAsia="ru-RU"/>
        </w:rPr>
        <w:t>Жилой фонд района оборудован центральным теплоснабжением - на 19,3%.</w:t>
      </w:r>
    </w:p>
    <w:p>
      <w:pPr>
        <w:pStyle w:val="Normal"/>
        <w:shd w:val="clear" w:fill="FFFFFF"/>
        <w:suppressAutoHyphens w:val="true"/>
        <w:spacing w:lineRule="auto" w:line="276"/>
        <w:ind w:left="0" w:right="0" w:firstLine="709"/>
        <w:jc w:val="both"/>
        <w:rPr/>
      </w:pPr>
      <w:r>
        <w:rPr>
          <w:spacing w:val="-12"/>
          <w:sz w:val="28"/>
          <w:szCs w:val="28"/>
          <w:lang w:eastAsia="ru-RU"/>
        </w:rPr>
        <w:t>Центральное теплоснабжение осуществляется 14 котельными. Жилищный фонд с централизованным отоплением имеется в г. Орлове, с. Колково, дер. Кузнецы, дер. Цепели, пос. Центральная усадьба плодосовхоза.</w:t>
      </w:r>
    </w:p>
    <w:p>
      <w:pPr>
        <w:pStyle w:val="Normal"/>
        <w:rPr>
          <w:spacing w:val="-10"/>
        </w:rPr>
      </w:pPr>
      <w:r>
        <w:rPr>
          <w:spacing w:val="-10"/>
        </w:rPr>
      </w:r>
    </w:p>
    <w:p>
      <w:pPr>
        <w:pStyle w:val="Normal"/>
        <w:ind w:hanging="0"/>
        <w:jc w:val="right"/>
        <w:rPr>
          <w:b/>
          <w:bCs/>
          <w:sz w:val="28"/>
          <w:szCs w:val="28"/>
        </w:rPr>
      </w:pPr>
      <w:r>
        <w:rPr>
          <w:b/>
          <w:bCs/>
          <w:sz w:val="28"/>
          <w:szCs w:val="28"/>
        </w:rPr>
        <w:t>Таблица 4.9.2. Перечень котельных на территории Орловского округа</w:t>
      </w:r>
    </w:p>
    <w:tbl>
      <w:tblPr>
        <w:tblW w:w="9600" w:type="dxa"/>
        <w:jc w:val="left"/>
        <w:tblInd w:w="264" w:type="dxa"/>
        <w:tblLayout w:type="fixed"/>
        <w:tblCellMar>
          <w:top w:w="0" w:type="dxa"/>
          <w:left w:w="108" w:type="dxa"/>
          <w:bottom w:w="0" w:type="dxa"/>
          <w:right w:w="108" w:type="dxa"/>
        </w:tblCellMar>
        <w:tblLook w:val="04a0"/>
      </w:tblPr>
      <w:tblGrid>
        <w:gridCol w:w="4920"/>
        <w:gridCol w:w="4679"/>
      </w:tblGrid>
      <w:tr>
        <w:trPr>
          <w:tblHeader w:val="true"/>
          <w:trHeight w:val="230" w:hRule="atLeast"/>
        </w:trPr>
        <w:tc>
          <w:tcPr>
            <w:tcW w:w="4920" w:type="dxa"/>
            <w:tcBorders>
              <w:top w:val="double" w:sz="4" w:space="0" w:color="000000"/>
              <w:left w:val="double" w:sz="4" w:space="0" w:color="000000"/>
              <w:bottom w:val="single" w:sz="4" w:space="0" w:color="000000"/>
              <w:right w:val="single" w:sz="4" w:space="0" w:color="000000"/>
            </w:tcBorders>
            <w:shd w:color="auto" w:fill="auto" w:val="clear"/>
            <w:vAlign w:val="center"/>
          </w:tcPr>
          <w:p>
            <w:pPr>
              <w:pStyle w:val="Normal"/>
              <w:widowControl w:val="false"/>
              <w:ind w:hanging="0"/>
              <w:jc w:val="center"/>
              <w:rPr>
                <w:b w:val="false"/>
                <w:bCs w:val="false"/>
                <w:sz w:val="28"/>
                <w:szCs w:val="28"/>
              </w:rPr>
            </w:pPr>
            <w:r>
              <w:rPr>
                <w:b w:val="false"/>
                <w:bCs w:val="false"/>
                <w:sz w:val="28"/>
                <w:szCs w:val="28"/>
                <w:lang w:eastAsia="ru-RU"/>
              </w:rPr>
              <w:t xml:space="preserve">№ </w:t>
            </w:r>
            <w:r>
              <w:rPr>
                <w:b w:val="false"/>
                <w:bCs w:val="false"/>
                <w:sz w:val="28"/>
                <w:szCs w:val="28"/>
                <w:lang w:eastAsia="ru-RU"/>
              </w:rPr>
              <w:t>п/п</w:t>
            </w:r>
          </w:p>
        </w:tc>
        <w:tc>
          <w:tcPr>
            <w:tcW w:w="4679" w:type="dxa"/>
            <w:tcBorders>
              <w:top w:val="double" w:sz="4" w:space="0" w:color="000000"/>
              <w:left w:val="single" w:sz="4" w:space="0" w:color="000000"/>
              <w:bottom w:val="single" w:sz="4" w:space="0" w:color="000000"/>
              <w:right w:val="double" w:sz="4" w:space="0" w:color="000000"/>
            </w:tcBorders>
            <w:shd w:color="auto" w:fill="auto" w:val="clear"/>
            <w:vAlign w:val="center"/>
          </w:tcPr>
          <w:p>
            <w:pPr>
              <w:pStyle w:val="Normal"/>
              <w:widowControl w:val="false"/>
              <w:ind w:hanging="0"/>
              <w:jc w:val="center"/>
              <w:rPr>
                <w:b w:val="false"/>
                <w:bCs w:val="false"/>
                <w:sz w:val="28"/>
                <w:szCs w:val="28"/>
              </w:rPr>
            </w:pPr>
            <w:r>
              <w:rPr>
                <w:b w:val="false"/>
                <w:bCs w:val="false"/>
                <w:sz w:val="28"/>
                <w:szCs w:val="28"/>
                <w:lang w:eastAsia="ru-RU"/>
              </w:rPr>
              <w:t>Эксплуатирующая организация</w:t>
            </w:r>
          </w:p>
        </w:tc>
      </w:tr>
      <w:tr>
        <w:trPr>
          <w:trHeight w:val="20" w:hRule="atLeast"/>
        </w:trPr>
        <w:tc>
          <w:tcPr>
            <w:tcW w:w="4920" w:type="dxa"/>
            <w:tcBorders>
              <w:top w:val="doub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left"/>
              <w:rPr>
                <w:b w:val="false"/>
                <w:bCs w:val="false"/>
                <w:sz w:val="24"/>
                <w:szCs w:val="24"/>
              </w:rPr>
            </w:pPr>
            <w:r>
              <w:rPr>
                <w:b w:val="false"/>
                <w:bCs w:val="false"/>
                <w:sz w:val="24"/>
                <w:szCs w:val="24"/>
                <w:lang w:eastAsia="ru-RU"/>
              </w:rPr>
              <w:t>Котельная №1 г. Орлов ул. Орловская 69</w:t>
            </w:r>
          </w:p>
        </w:tc>
        <w:tc>
          <w:tcPr>
            <w:tcW w:w="4679"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lang w:eastAsia="ru-RU"/>
              </w:rPr>
              <w:t>ООО «Лесстройкомплект»</w:t>
            </w:r>
          </w:p>
        </w:tc>
      </w:tr>
      <w:tr>
        <w:trPr>
          <w:trHeight w:val="20" w:hRule="atLeast"/>
        </w:trPr>
        <w:tc>
          <w:tcPr>
            <w:tcW w:w="4920"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left"/>
              <w:rPr>
                <w:b w:val="false"/>
                <w:bCs w:val="false"/>
                <w:sz w:val="24"/>
                <w:szCs w:val="24"/>
              </w:rPr>
            </w:pPr>
            <w:r>
              <w:rPr>
                <w:b w:val="false"/>
                <w:bCs w:val="false"/>
                <w:sz w:val="24"/>
                <w:szCs w:val="24"/>
                <w:lang w:eastAsia="ru-RU"/>
              </w:rPr>
              <w:t>Котельная №3 г. Орлов ул. Орловская 50</w:t>
            </w:r>
          </w:p>
        </w:tc>
        <w:tc>
          <w:tcPr>
            <w:tcW w:w="4679" w:type="dxa"/>
            <w:tcBorders>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lang w:eastAsia="ru-RU"/>
              </w:rPr>
              <w:t>ООО «Лесстройкомплект»</w:t>
            </w:r>
          </w:p>
        </w:tc>
      </w:tr>
      <w:tr>
        <w:trPr>
          <w:trHeight w:val="20" w:hRule="atLeast"/>
        </w:trPr>
        <w:tc>
          <w:tcPr>
            <w:tcW w:w="4920"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left"/>
              <w:rPr>
                <w:b w:val="false"/>
                <w:bCs w:val="false"/>
                <w:sz w:val="24"/>
                <w:szCs w:val="24"/>
              </w:rPr>
            </w:pPr>
            <w:r>
              <w:rPr>
                <w:b w:val="false"/>
                <w:bCs w:val="false"/>
                <w:sz w:val="24"/>
                <w:szCs w:val="24"/>
                <w:lang w:eastAsia="ru-RU"/>
              </w:rPr>
              <w:t>Котельная №4 г. Орлов пер. Западный, 14</w:t>
            </w:r>
          </w:p>
        </w:tc>
        <w:tc>
          <w:tcPr>
            <w:tcW w:w="4679" w:type="dxa"/>
            <w:tcBorders>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lang w:eastAsia="ru-RU"/>
              </w:rPr>
              <w:t>ООО «Лесстройкомплект»</w:t>
            </w:r>
          </w:p>
        </w:tc>
      </w:tr>
      <w:tr>
        <w:trPr>
          <w:trHeight w:val="20" w:hRule="atLeast"/>
        </w:trPr>
        <w:tc>
          <w:tcPr>
            <w:tcW w:w="4920"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left"/>
              <w:rPr>
                <w:b w:val="false"/>
                <w:bCs w:val="false"/>
                <w:sz w:val="24"/>
                <w:szCs w:val="24"/>
              </w:rPr>
            </w:pPr>
            <w:r>
              <w:rPr>
                <w:b w:val="false"/>
                <w:bCs w:val="false"/>
                <w:sz w:val="24"/>
                <w:szCs w:val="24"/>
                <w:lang w:eastAsia="ru-RU"/>
              </w:rPr>
              <w:t>Котельная №5 г. Орлов ул. Ст. Халтурина, 29</w:t>
            </w:r>
          </w:p>
        </w:tc>
        <w:tc>
          <w:tcPr>
            <w:tcW w:w="4679" w:type="dxa"/>
            <w:tcBorders>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ООО «Меркурий»</w:t>
            </w:r>
          </w:p>
        </w:tc>
      </w:tr>
      <w:tr>
        <w:trPr>
          <w:trHeight w:val="20" w:hRule="atLeast"/>
        </w:trPr>
        <w:tc>
          <w:tcPr>
            <w:tcW w:w="4920"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left"/>
              <w:rPr>
                <w:b w:val="false"/>
                <w:bCs w:val="false"/>
                <w:sz w:val="24"/>
                <w:szCs w:val="24"/>
              </w:rPr>
            </w:pPr>
            <w:r>
              <w:rPr>
                <w:lang w:eastAsia="ru-RU"/>
              </w:rPr>
              <w:t>Котельная №6 г. Орлов ул. Ст. Халтурина, 18</w:t>
            </w:r>
          </w:p>
        </w:tc>
        <w:tc>
          <w:tcPr>
            <w:tcW w:w="4679" w:type="dxa"/>
            <w:tcBorders>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ООО «Меркурий»</w:t>
            </w:r>
          </w:p>
        </w:tc>
      </w:tr>
      <w:tr>
        <w:trPr>
          <w:trHeight w:val="20" w:hRule="atLeast"/>
        </w:trPr>
        <w:tc>
          <w:tcPr>
            <w:tcW w:w="4920"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left"/>
              <w:rPr>
                <w:b w:val="false"/>
                <w:bCs w:val="false"/>
                <w:sz w:val="24"/>
                <w:szCs w:val="24"/>
              </w:rPr>
            </w:pPr>
            <w:r>
              <w:rPr>
                <w:lang w:eastAsia="ru-RU"/>
              </w:rPr>
              <w:t>Котельная №7 г. Орлов ул. Большевиков, 4</w:t>
            </w:r>
          </w:p>
        </w:tc>
        <w:tc>
          <w:tcPr>
            <w:tcW w:w="4679" w:type="dxa"/>
            <w:tcBorders>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lang w:eastAsia="ru-RU"/>
              </w:rPr>
              <w:t>ООО «Лесстройкомплект»</w:t>
            </w:r>
          </w:p>
        </w:tc>
      </w:tr>
      <w:tr>
        <w:trPr>
          <w:trHeight w:val="20" w:hRule="atLeast"/>
        </w:trPr>
        <w:tc>
          <w:tcPr>
            <w:tcW w:w="4920"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left"/>
              <w:rPr>
                <w:b w:val="false"/>
                <w:bCs w:val="false"/>
                <w:sz w:val="24"/>
                <w:szCs w:val="24"/>
              </w:rPr>
            </w:pPr>
            <w:r>
              <w:rPr>
                <w:lang w:eastAsia="ru-RU"/>
              </w:rPr>
              <w:t>Котельная №9 г. Орлов ул. Ст. Халтурина, 3</w:t>
            </w:r>
          </w:p>
        </w:tc>
        <w:tc>
          <w:tcPr>
            <w:tcW w:w="4679" w:type="dxa"/>
            <w:tcBorders>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lang w:eastAsia="ru-RU"/>
              </w:rPr>
              <w:t>ООО «Лесстройкомплект»</w:t>
            </w:r>
          </w:p>
        </w:tc>
      </w:tr>
      <w:tr>
        <w:trPr>
          <w:trHeight w:val="20" w:hRule="atLeast"/>
        </w:trPr>
        <w:tc>
          <w:tcPr>
            <w:tcW w:w="4920"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left"/>
              <w:rPr>
                <w:b w:val="false"/>
                <w:bCs w:val="false"/>
                <w:sz w:val="24"/>
                <w:szCs w:val="24"/>
              </w:rPr>
            </w:pPr>
            <w:r>
              <w:rPr>
                <w:lang w:eastAsia="ru-RU"/>
              </w:rPr>
              <w:t>Котельная №11 с. Колково, ул. Садовая, 6</w:t>
            </w:r>
          </w:p>
        </w:tc>
        <w:tc>
          <w:tcPr>
            <w:tcW w:w="4679" w:type="dxa"/>
            <w:tcBorders>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ООО ЖКХ «Орловское»</w:t>
            </w:r>
          </w:p>
        </w:tc>
      </w:tr>
      <w:tr>
        <w:trPr>
          <w:trHeight w:val="20" w:hRule="atLeast"/>
        </w:trPr>
        <w:tc>
          <w:tcPr>
            <w:tcW w:w="4920"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left"/>
              <w:rPr>
                <w:b w:val="false"/>
                <w:bCs w:val="false"/>
                <w:sz w:val="24"/>
                <w:szCs w:val="24"/>
              </w:rPr>
            </w:pPr>
            <w:r>
              <w:rPr>
                <w:lang w:eastAsia="ru-RU"/>
              </w:rPr>
              <w:t>Котельная №12 д. Кузнецы, ул. Новая, 10</w:t>
            </w:r>
          </w:p>
        </w:tc>
        <w:tc>
          <w:tcPr>
            <w:tcW w:w="4679" w:type="dxa"/>
            <w:tcBorders>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ООО ЖКХ «Орловское»</w:t>
            </w:r>
          </w:p>
        </w:tc>
      </w:tr>
      <w:tr>
        <w:trPr>
          <w:trHeight w:val="20" w:hRule="atLeast"/>
        </w:trPr>
        <w:tc>
          <w:tcPr>
            <w:tcW w:w="4920"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left"/>
              <w:rPr>
                <w:b w:val="false"/>
                <w:bCs w:val="false"/>
                <w:sz w:val="24"/>
                <w:szCs w:val="24"/>
              </w:rPr>
            </w:pPr>
            <w:r>
              <w:rPr>
                <w:lang w:eastAsia="ru-RU"/>
              </w:rPr>
              <w:t>Котельная №13 д. Цепели, ул. Школьная, 1</w:t>
            </w:r>
          </w:p>
        </w:tc>
        <w:tc>
          <w:tcPr>
            <w:tcW w:w="4679" w:type="dxa"/>
            <w:tcBorders>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ООО ЖКХ «Орловское»</w:t>
            </w:r>
          </w:p>
        </w:tc>
      </w:tr>
      <w:tr>
        <w:trPr>
          <w:trHeight w:val="20" w:hRule="atLeast"/>
        </w:trPr>
        <w:tc>
          <w:tcPr>
            <w:tcW w:w="4920"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left"/>
              <w:rPr>
                <w:b w:val="false"/>
                <w:bCs w:val="false"/>
                <w:sz w:val="24"/>
                <w:szCs w:val="24"/>
              </w:rPr>
            </w:pPr>
            <w:r>
              <w:rPr>
                <w:lang w:eastAsia="ru-RU"/>
              </w:rPr>
              <w:t>Котельная №15 г. Орлов, ул. Василия Сокованова, 65</w:t>
            </w:r>
          </w:p>
        </w:tc>
        <w:tc>
          <w:tcPr>
            <w:tcW w:w="4679" w:type="dxa"/>
            <w:tcBorders>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lang w:eastAsia="ru-RU"/>
              </w:rPr>
              <w:t>ООО «Лесстройкомплект»</w:t>
            </w:r>
          </w:p>
        </w:tc>
      </w:tr>
      <w:tr>
        <w:trPr>
          <w:trHeight w:val="20" w:hRule="atLeast"/>
        </w:trPr>
        <w:tc>
          <w:tcPr>
            <w:tcW w:w="4920"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left"/>
              <w:rPr>
                <w:b w:val="false"/>
                <w:bCs w:val="false"/>
                <w:sz w:val="24"/>
                <w:szCs w:val="24"/>
              </w:rPr>
            </w:pPr>
            <w:r>
              <w:rPr>
                <w:lang w:eastAsia="ru-RU"/>
              </w:rPr>
              <w:t>Котельная №17 г. Орлов, ул. Большевиков, 4</w:t>
            </w:r>
          </w:p>
        </w:tc>
        <w:tc>
          <w:tcPr>
            <w:tcW w:w="4679" w:type="dxa"/>
            <w:tcBorders>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lang w:eastAsia="ru-RU"/>
              </w:rPr>
              <w:t>ООО «Лесстройкомплект»</w:t>
            </w:r>
          </w:p>
        </w:tc>
      </w:tr>
      <w:tr>
        <w:trPr>
          <w:trHeight w:val="20" w:hRule="atLeast"/>
        </w:trPr>
        <w:tc>
          <w:tcPr>
            <w:tcW w:w="4920"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left"/>
              <w:rPr>
                <w:b w:val="false"/>
                <w:bCs w:val="false"/>
                <w:sz w:val="24"/>
                <w:szCs w:val="24"/>
              </w:rPr>
            </w:pPr>
            <w:r>
              <w:rPr>
                <w:lang w:eastAsia="ru-RU"/>
              </w:rPr>
              <w:t>Котельная №18 г. Орлов, ул. Орловская, 132</w:t>
            </w:r>
          </w:p>
        </w:tc>
        <w:tc>
          <w:tcPr>
            <w:tcW w:w="4679" w:type="dxa"/>
            <w:tcBorders>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lang w:eastAsia="ru-RU"/>
              </w:rPr>
              <w:t>ООО «Лесстройкомплект»</w:t>
            </w:r>
          </w:p>
        </w:tc>
      </w:tr>
      <w:tr>
        <w:trPr>
          <w:trHeight w:val="20" w:hRule="atLeast"/>
        </w:trPr>
        <w:tc>
          <w:tcPr>
            <w:tcW w:w="4920" w:type="dxa"/>
            <w:tcBorders>
              <w:left w:val="single" w:sz="4" w:space="0" w:color="000000"/>
              <w:bottom w:val="single" w:sz="4" w:space="0" w:color="000000"/>
              <w:right w:val="single" w:sz="4" w:space="0" w:color="000000"/>
            </w:tcBorders>
            <w:shd w:color="auto" w:fill="auto" w:val="clear"/>
          </w:tcPr>
          <w:p>
            <w:pPr>
              <w:pStyle w:val="Normal"/>
              <w:widowControl w:val="false"/>
              <w:ind w:hanging="0"/>
              <w:jc w:val="left"/>
              <w:rPr>
                <w:b w:val="false"/>
                <w:bCs w:val="false"/>
                <w:sz w:val="24"/>
                <w:szCs w:val="24"/>
              </w:rPr>
            </w:pPr>
            <w:r>
              <w:rPr>
                <w:b w:val="false"/>
                <w:bCs w:val="false"/>
                <w:sz w:val="24"/>
                <w:szCs w:val="24"/>
              </w:rPr>
              <w:t>Котельная с. Чудоиново</w:t>
            </w:r>
          </w:p>
        </w:tc>
        <w:tc>
          <w:tcPr>
            <w:tcW w:w="4679" w:type="dxa"/>
            <w:tcBorders>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ООО ЖКХ «Орловское»</w:t>
            </w:r>
          </w:p>
        </w:tc>
      </w:tr>
    </w:tbl>
    <w:p>
      <w:pPr>
        <w:pStyle w:val="Normal"/>
        <w:spacing w:lineRule="auto" w:line="276"/>
        <w:rPr>
          <w:spacing w:val="-10"/>
        </w:rPr>
      </w:pPr>
      <w:r>
        <w:rPr>
          <w:spacing w:val="-10"/>
        </w:rPr>
      </w:r>
    </w:p>
    <w:p>
      <w:pPr>
        <w:pStyle w:val="Normal"/>
        <w:spacing w:lineRule="auto" w:line="276"/>
        <w:jc w:val="both"/>
        <w:rPr>
          <w:rFonts w:ascii="Times New Roman" w:hAnsi="Times New Roman" w:eastAsia="Arial" w:cs="Times New Roman"/>
          <w:color w:val="auto"/>
          <w:kern w:val="0"/>
          <w:sz w:val="28"/>
          <w:szCs w:val="28"/>
          <w:lang w:val="ru-RU" w:eastAsia="ru-RU" w:bidi="ar-SA"/>
        </w:rPr>
      </w:pPr>
      <w:r>
        <w:rPr>
          <w:rFonts w:eastAsia="Arial" w:cs="Times New Roman"/>
          <w:color w:val="auto"/>
          <w:kern w:val="0"/>
          <w:sz w:val="28"/>
          <w:szCs w:val="28"/>
          <w:lang w:val="ru-RU" w:eastAsia="ru-RU" w:bidi="ar-SA"/>
        </w:rPr>
        <w:t>В округе оказанием услуг по теплоснабжению занимаются 3 предприятия: ООО «Лесстройкомплект», ООО «Меркурий», ООО ЖКХ «Орловское. Осуществляется передача муниципальных котельных г.Орлова, отапливающих жилой фонд и учреждения бюджетной сферы,по концессионным соглашениям частным предприятиям (ООО). На 01.01.2026 года передано 10 котельных. За прошедший срок деятельности предприятий на этих котельных за счет частных инвестиций обновлено более 90 %оборудования переданных котельных. Это позволяет решать проблемы износа оборудования и качества коммунальной услуги по теплоснабжению.</w:t>
      </w:r>
    </w:p>
    <w:p>
      <w:pPr>
        <w:pStyle w:val="Normal"/>
        <w:spacing w:lineRule="auto" w:line="276"/>
        <w:jc w:val="both"/>
        <w:rPr>
          <w:rFonts w:ascii="Times New Roman" w:hAnsi="Times New Roman" w:eastAsia="Arial" w:cs="Times New Roman"/>
          <w:color w:val="auto"/>
          <w:kern w:val="0"/>
          <w:sz w:val="28"/>
          <w:szCs w:val="28"/>
          <w:lang w:val="ru-RU" w:eastAsia="ru-RU" w:bidi="ar-SA"/>
        </w:rPr>
      </w:pPr>
      <w:r>
        <w:rPr>
          <w:rFonts w:eastAsia="Arial" w:cs="Times New Roman"/>
          <w:color w:val="auto"/>
          <w:kern w:val="0"/>
          <w:sz w:val="28"/>
          <w:szCs w:val="28"/>
          <w:lang w:val="ru-RU" w:eastAsia="ru-RU" w:bidi="ar-SA"/>
        </w:rPr>
        <w:t>Предприятия используют местный вид топлива – дрова.  Это позволяет добиться снижения темпа роста тарифа на тепловую энергию.</w:t>
      </w:r>
    </w:p>
    <w:p>
      <w:pPr>
        <w:pStyle w:val="ConsPlusNormal1"/>
        <w:widowControl/>
        <w:spacing w:lineRule="auto" w:line="276"/>
        <w:ind w:left="0" w:right="0" w:firstLine="709"/>
        <w:jc w:val="both"/>
        <w:rPr/>
      </w:pPr>
      <w:r>
        <w:rPr>
          <w:rFonts w:cs="Times New Roman" w:ascii="Times New Roman" w:hAnsi="Times New Roman"/>
          <w:sz w:val="28"/>
          <w:szCs w:val="28"/>
        </w:rPr>
        <w:t>Недостаточность средств, направляемых в модернизацию коммунальной инфраструктуры, ведёт к снижению качества и надежности обслуживания потребителей, ресурсной эффективности производства жилищно-коммунальных услуг, а в конечном итоге – к снижению качества и комфортности проживания.</w:t>
      </w:r>
    </w:p>
    <w:p>
      <w:pPr>
        <w:pStyle w:val="ConsPlusNormal1"/>
        <w:widowControl/>
        <w:spacing w:lineRule="auto" w:line="276"/>
        <w:ind w:left="0" w:right="0" w:firstLine="709"/>
        <w:jc w:val="both"/>
        <w:rPr/>
      </w:pPr>
      <w:r>
        <w:rPr>
          <w:rFonts w:cs="Times New Roman" w:ascii="Times New Roman" w:hAnsi="Times New Roman"/>
          <w:sz w:val="28"/>
          <w:szCs w:val="28"/>
        </w:rPr>
        <w:t xml:space="preserve">В результате реализации муниципальной программы планируется стабилизировать ситуацию в жилищно-коммунальном хозяйстве, обеспечить предоставление жилищно-коммунальных услуг нормативного качества при их доступной стоимости.  </w:t>
      </w:r>
    </w:p>
    <w:p>
      <w:pPr>
        <w:pStyle w:val="Normal"/>
        <w:keepNext w:val="true"/>
        <w:spacing w:lineRule="auto" w:line="276"/>
        <w:ind w:left="0" w:right="0" w:firstLine="709"/>
        <w:rPr/>
      </w:pPr>
      <w:r>
        <w:rPr>
          <w:sz w:val="28"/>
          <w:szCs w:val="28"/>
        </w:rPr>
        <w:t>Газоснабжение населения организовано предоставлением сжиженного баллонного и емкостного газа.</w:t>
      </w:r>
    </w:p>
    <w:p>
      <w:pPr>
        <w:pStyle w:val="Normal"/>
        <w:spacing w:lineRule="auto" w:line="276"/>
        <w:ind w:left="0" w:right="0" w:firstLine="709"/>
        <w:rPr/>
      </w:pPr>
      <w:r>
        <w:rPr>
          <w:sz w:val="28"/>
          <w:szCs w:val="28"/>
        </w:rPr>
        <w:t xml:space="preserve">На сегодняшний день Орловский муниципальный округ является одним из муниципальных образований области, на территории которого отсутствует газоснабжение природным газом. </w:t>
      </w:r>
    </w:p>
    <w:p>
      <w:pPr>
        <w:pStyle w:val="Normal"/>
        <w:spacing w:lineRule="auto" w:line="276"/>
        <w:ind w:left="0" w:right="0" w:firstLine="709"/>
        <w:rPr/>
      </w:pPr>
      <w:r>
        <w:rPr>
          <w:sz w:val="28"/>
          <w:szCs w:val="28"/>
        </w:rPr>
        <w:t>Газификация населенных пунктов позволит развить систему газовых отопительных котельных и способствовать развитию отопительной системы округа в целом.</w:t>
      </w:r>
    </w:p>
    <w:p>
      <w:pPr>
        <w:pStyle w:val="Normal"/>
        <w:spacing w:lineRule="auto" w:line="276"/>
        <w:rPr/>
      </w:pPr>
      <w:r>
        <w:rPr>
          <w:sz w:val="28"/>
          <w:szCs w:val="28"/>
        </w:rPr>
        <w:t>Одновременно газификация промышленности положительно скажется на развитии промышленного сектора экономики района.</w:t>
      </w:r>
    </w:p>
    <w:p>
      <w:pPr>
        <w:pStyle w:val="Normal"/>
        <w:spacing w:lineRule="auto" w:line="276"/>
        <w:rPr/>
      </w:pPr>
      <w:r>
        <w:rPr>
          <w:sz w:val="28"/>
          <w:szCs w:val="28"/>
        </w:rPr>
        <w:t>Проектным институтом АО «Газпром промгаз» сформированы схемы перспективного охвата газификацией муниципальных образований Кировской области на 2025-2045 годы. В данную схему вошли большинство жилых населенных пунктов Орловского муниципального округа и строительство ГРС (газораспределительной станции) на территории округа вблизи д. Цепели.</w:t>
      </w:r>
    </w:p>
    <w:p>
      <w:pPr>
        <w:pStyle w:val="Normal"/>
        <w:spacing w:lineRule="auto" w:line="276"/>
        <w:ind w:left="0" w:right="0" w:firstLine="709"/>
        <w:rPr/>
      </w:pPr>
      <w:r>
        <w:rPr>
          <w:sz w:val="28"/>
          <w:szCs w:val="28"/>
        </w:rPr>
        <w:t>В будущем в центрах поселений возможно развитие малой энергетики – строительство когенерационных установок, работающих на природном газе и вырабатывающих тепловую и электрическую энергию (паротурбинные установки, мини-ТЭЦ, газотурбинные установки). Внедрение таких новых объектов помимо экономической эффективности, даст значительный экологический эффект, что исключительно актуально для округа.</w:t>
      </w:r>
    </w:p>
    <w:p>
      <w:pPr>
        <w:pStyle w:val="Normal"/>
        <w:keepNext w:val="true"/>
        <w:spacing w:lineRule="auto" w:line="276"/>
        <w:ind w:left="0" w:right="0" w:firstLine="709"/>
        <w:rPr/>
      </w:pPr>
      <w:r>
        <w:rPr>
          <w:sz w:val="28"/>
          <w:szCs w:val="28"/>
        </w:rPr>
        <w:t>На территории округа находится четыре головных подстанции.</w:t>
      </w:r>
    </w:p>
    <w:p>
      <w:pPr>
        <w:pStyle w:val="Normal"/>
        <w:keepNext w:val="true"/>
        <w:rPr/>
      </w:pPr>
      <w:r>
        <w:rPr/>
      </w:r>
    </w:p>
    <w:p>
      <w:pPr>
        <w:pStyle w:val="Normal"/>
        <w:keepNext w:val="true"/>
        <w:ind w:hanging="0"/>
        <w:jc w:val="right"/>
        <w:rPr>
          <w:b/>
          <w:bCs/>
          <w:sz w:val="28"/>
          <w:szCs w:val="28"/>
        </w:rPr>
      </w:pPr>
      <w:r>
        <w:rPr>
          <w:b/>
          <w:bCs/>
          <w:sz w:val="28"/>
          <w:szCs w:val="28"/>
        </w:rPr>
        <w:t xml:space="preserve">Таблица 4.9.3. Перечень подстанций напряжением 35-110 кВ </w:t>
      </w:r>
    </w:p>
    <w:p>
      <w:pPr>
        <w:pStyle w:val="Normal"/>
        <w:ind w:hanging="0"/>
        <w:jc w:val="right"/>
        <w:rPr>
          <w:b/>
          <w:bCs/>
          <w:sz w:val="28"/>
          <w:szCs w:val="28"/>
        </w:rPr>
      </w:pPr>
      <w:r>
        <w:rPr>
          <w:b/>
          <w:bCs/>
          <w:sz w:val="28"/>
          <w:szCs w:val="28"/>
        </w:rPr>
        <w:t>на территории Орловского округа</w:t>
      </w:r>
    </w:p>
    <w:tbl>
      <w:tblPr>
        <w:tblW w:w="9681" w:type="dxa"/>
        <w:jc w:val="left"/>
        <w:tblInd w:w="220" w:type="dxa"/>
        <w:tblLayout w:type="fixed"/>
        <w:tblCellMar>
          <w:top w:w="0" w:type="dxa"/>
          <w:left w:w="108" w:type="dxa"/>
          <w:bottom w:w="0" w:type="dxa"/>
          <w:right w:w="108" w:type="dxa"/>
        </w:tblCellMar>
        <w:tblLook w:val="0000"/>
      </w:tblPr>
      <w:tblGrid>
        <w:gridCol w:w="573"/>
        <w:gridCol w:w="2795"/>
        <w:gridCol w:w="1700"/>
        <w:gridCol w:w="2392"/>
        <w:gridCol w:w="2221"/>
      </w:tblGrid>
      <w:tr>
        <w:trPr>
          <w:trHeight w:val="21" w:hRule="atLeast"/>
        </w:trPr>
        <w:tc>
          <w:tcPr>
            <w:tcW w:w="573" w:type="dxa"/>
            <w:tcBorders>
              <w:top w:val="double" w:sz="4" w:space="0" w:color="000000"/>
              <w:left w:val="double" w:sz="4" w:space="0" w:color="000000"/>
              <w:bottom w:val="double" w:sz="4" w:space="0" w:color="000000"/>
              <w:right w:val="single" w:sz="4" w:space="0" w:color="000000"/>
            </w:tcBorders>
            <w:shd w:color="auto" w:fill="auto" w:val="clear"/>
            <w:vAlign w:val="center"/>
          </w:tcPr>
          <w:p>
            <w:pPr>
              <w:pStyle w:val="Normal"/>
              <w:keepNext w:val="true"/>
              <w:widowControl w:val="false"/>
              <w:ind w:hanging="0"/>
              <w:jc w:val="center"/>
              <w:rPr>
                <w:sz w:val="24"/>
                <w:szCs w:val="24"/>
              </w:rPr>
            </w:pPr>
            <w:r>
              <w:rPr>
                <w:b/>
                <w:sz w:val="24"/>
                <w:szCs w:val="24"/>
              </w:rPr>
              <w:t>№</w:t>
            </w:r>
            <w:r>
              <w:rPr>
                <w:b/>
                <w:sz w:val="24"/>
                <w:szCs w:val="24"/>
              </w:rPr>
              <w:br/>
              <w:t>п/п</w:t>
            </w:r>
          </w:p>
        </w:tc>
        <w:tc>
          <w:tcPr>
            <w:tcW w:w="2795"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
              <w:keepNext w:val="true"/>
              <w:widowControl w:val="false"/>
              <w:ind w:hanging="0"/>
              <w:jc w:val="center"/>
              <w:rPr>
                <w:sz w:val="24"/>
                <w:szCs w:val="24"/>
              </w:rPr>
            </w:pPr>
            <w:r>
              <w:rPr>
                <w:b/>
                <w:sz w:val="24"/>
                <w:szCs w:val="24"/>
              </w:rPr>
              <w:t>Наименование подстанции</w:t>
            </w:r>
          </w:p>
        </w:tc>
        <w:tc>
          <w:tcPr>
            <w:tcW w:w="1700"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
              <w:keepNext w:val="true"/>
              <w:widowControl w:val="false"/>
              <w:ind w:hanging="0"/>
              <w:jc w:val="center"/>
              <w:rPr>
                <w:sz w:val="24"/>
                <w:szCs w:val="24"/>
              </w:rPr>
            </w:pPr>
            <w:r>
              <w:rPr>
                <w:b/>
                <w:sz w:val="24"/>
                <w:szCs w:val="24"/>
              </w:rPr>
              <w:t>Напряжение,</w:t>
              <w:br/>
              <w:t>кВ</w:t>
            </w:r>
          </w:p>
        </w:tc>
        <w:tc>
          <w:tcPr>
            <w:tcW w:w="2392"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
              <w:keepNext w:val="true"/>
              <w:widowControl w:val="false"/>
              <w:ind w:hanging="0"/>
              <w:jc w:val="center"/>
              <w:rPr>
                <w:sz w:val="24"/>
                <w:szCs w:val="24"/>
              </w:rPr>
            </w:pPr>
            <w:r>
              <w:rPr>
                <w:b/>
                <w:sz w:val="24"/>
                <w:szCs w:val="24"/>
              </w:rPr>
              <w:t>Мощность трансформаторов, МВА</w:t>
            </w:r>
          </w:p>
        </w:tc>
        <w:tc>
          <w:tcPr>
            <w:tcW w:w="2221" w:type="dxa"/>
            <w:tcBorders>
              <w:top w:val="double" w:sz="4" w:space="0" w:color="000000"/>
              <w:left w:val="single" w:sz="4" w:space="0" w:color="000000"/>
              <w:bottom w:val="double" w:sz="4" w:space="0" w:color="000000"/>
              <w:right w:val="double" w:sz="4" w:space="0" w:color="000000"/>
            </w:tcBorders>
            <w:vAlign w:val="center"/>
          </w:tcPr>
          <w:p>
            <w:pPr>
              <w:pStyle w:val="Normal"/>
              <w:keepNext w:val="true"/>
              <w:widowControl w:val="false"/>
              <w:ind w:hanging="0"/>
              <w:jc w:val="center"/>
              <w:rPr>
                <w:sz w:val="24"/>
                <w:szCs w:val="24"/>
              </w:rPr>
            </w:pPr>
            <w:r>
              <w:rPr>
                <w:b/>
                <w:sz w:val="24"/>
                <w:szCs w:val="24"/>
              </w:rPr>
              <w:t>Год ввода в эксплуатацию</w:t>
            </w:r>
          </w:p>
        </w:tc>
      </w:tr>
      <w:tr>
        <w:trPr>
          <w:trHeight w:val="21" w:hRule="atLeast"/>
        </w:trPr>
        <w:tc>
          <w:tcPr>
            <w:tcW w:w="573"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ind w:hanging="0"/>
              <w:jc w:val="center"/>
              <w:rPr>
                <w:b w:val="false"/>
                <w:bCs w:val="false"/>
                <w:sz w:val="24"/>
                <w:szCs w:val="24"/>
              </w:rPr>
            </w:pPr>
            <w:r>
              <w:rPr>
                <w:b w:val="false"/>
                <w:bCs w:val="false"/>
                <w:sz w:val="24"/>
                <w:szCs w:val="24"/>
              </w:rPr>
              <w:t>1</w:t>
            </w:r>
          </w:p>
        </w:tc>
        <w:tc>
          <w:tcPr>
            <w:tcW w:w="2795" w:type="dxa"/>
            <w:tcBorders>
              <w:top w:val="double" w:sz="4" w:space="0" w:color="000000"/>
              <w:left w:val="single" w:sz="4" w:space="0" w:color="000000"/>
              <w:bottom w:val="single" w:sz="4" w:space="0" w:color="000000"/>
              <w:right w:val="single" w:sz="4" w:space="0" w:color="000000"/>
            </w:tcBorders>
            <w:shd w:color="auto" w:fill="FFFFFF" w:val="clear"/>
            <w:vAlign w:val="center"/>
          </w:tcPr>
          <w:p>
            <w:pPr>
              <w:pStyle w:val="Normal"/>
              <w:keepNext w:val="true"/>
              <w:widowControl w:val="false"/>
              <w:ind w:hanging="0"/>
              <w:rPr>
                <w:sz w:val="24"/>
                <w:szCs w:val="24"/>
              </w:rPr>
            </w:pPr>
            <w:r>
              <w:rPr>
                <w:sz w:val="24"/>
                <w:szCs w:val="24"/>
              </w:rPr>
              <w:t>Кузнецы</w:t>
            </w:r>
          </w:p>
        </w:tc>
        <w:tc>
          <w:tcPr>
            <w:tcW w:w="1700" w:type="dxa"/>
            <w:tcBorders>
              <w:top w:val="double" w:sz="4" w:space="0" w:color="000000"/>
              <w:left w:val="single" w:sz="4" w:space="0" w:color="000000"/>
              <w:bottom w:val="single" w:sz="4" w:space="0" w:color="000000"/>
              <w:right w:val="single" w:sz="4" w:space="0" w:color="000000"/>
            </w:tcBorders>
            <w:shd w:color="auto" w:fill="FFFFFF" w:val="clear"/>
            <w:vAlign w:val="center"/>
          </w:tcPr>
          <w:p>
            <w:pPr>
              <w:pStyle w:val="Normal"/>
              <w:keepNext w:val="true"/>
              <w:widowControl w:val="false"/>
              <w:ind w:hanging="0"/>
              <w:jc w:val="center"/>
              <w:rPr>
                <w:sz w:val="24"/>
                <w:szCs w:val="24"/>
              </w:rPr>
            </w:pPr>
            <w:r>
              <w:rPr>
                <w:sz w:val="24"/>
                <w:szCs w:val="24"/>
              </w:rPr>
              <w:t>110/35/10</w:t>
            </w:r>
          </w:p>
        </w:tc>
        <w:tc>
          <w:tcPr>
            <w:tcW w:w="2392" w:type="dxa"/>
            <w:tcBorders>
              <w:top w:val="double" w:sz="4" w:space="0" w:color="000000"/>
              <w:left w:val="single" w:sz="4" w:space="0" w:color="000000"/>
              <w:bottom w:val="single" w:sz="4" w:space="0" w:color="000000"/>
              <w:right w:val="single" w:sz="4" w:space="0" w:color="000000"/>
            </w:tcBorders>
            <w:shd w:color="auto" w:fill="FFFFFF" w:val="clear"/>
            <w:vAlign w:val="center"/>
          </w:tcPr>
          <w:p>
            <w:pPr>
              <w:pStyle w:val="Normal"/>
              <w:keepNext w:val="true"/>
              <w:widowControl w:val="false"/>
              <w:ind w:hanging="0"/>
              <w:jc w:val="center"/>
              <w:rPr>
                <w:sz w:val="24"/>
                <w:szCs w:val="24"/>
              </w:rPr>
            </w:pPr>
            <w:r>
              <w:rPr>
                <w:sz w:val="24"/>
                <w:szCs w:val="24"/>
              </w:rPr>
              <w:t xml:space="preserve">2 </w:t>
            </w:r>
            <w:r>
              <w:rPr>
                <w:rFonts w:eastAsia="Symbol" w:cs="Symbol" w:ascii="Symbol" w:hAnsi="Symbol"/>
                <w:sz w:val="24"/>
                <w:szCs w:val="24"/>
              </w:rPr>
              <w:sym w:font="Symbol" w:char="f0b4"/>
            </w:r>
            <w:r>
              <w:rPr>
                <w:sz w:val="24"/>
                <w:szCs w:val="24"/>
              </w:rPr>
              <w:t xml:space="preserve"> 10</w:t>
            </w:r>
          </w:p>
        </w:tc>
        <w:tc>
          <w:tcPr>
            <w:tcW w:w="2221" w:type="dxa"/>
            <w:tcBorders>
              <w:top w:val="double" w:sz="4" w:space="0" w:color="000000"/>
              <w:left w:val="single" w:sz="4" w:space="0" w:color="000000"/>
              <w:bottom w:val="single" w:sz="4" w:space="0" w:color="000000"/>
              <w:right w:val="single" w:sz="4" w:space="0" w:color="000000"/>
            </w:tcBorders>
            <w:shd w:color="auto" w:fill="FFFFFF" w:val="clear"/>
            <w:vAlign w:val="center"/>
          </w:tcPr>
          <w:p>
            <w:pPr>
              <w:pStyle w:val="Normal"/>
              <w:keepNext w:val="true"/>
              <w:widowControl w:val="false"/>
              <w:ind w:hanging="0"/>
              <w:jc w:val="center"/>
              <w:rPr>
                <w:sz w:val="24"/>
                <w:szCs w:val="24"/>
              </w:rPr>
            </w:pPr>
            <w:r>
              <w:rPr>
                <w:sz w:val="24"/>
                <w:szCs w:val="24"/>
              </w:rPr>
              <w:t>1979</w:t>
            </w:r>
          </w:p>
        </w:tc>
      </w:tr>
      <w:tr>
        <w:trPr>
          <w:trHeight w:val="21"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b w:val="false"/>
                <w:bCs w:val="false"/>
                <w:sz w:val="24"/>
                <w:szCs w:val="24"/>
              </w:rPr>
            </w:pPr>
            <w:r>
              <w:rPr>
                <w:b w:val="false"/>
                <w:bCs w:val="false"/>
                <w:sz w:val="24"/>
                <w:szCs w:val="24"/>
              </w:rPr>
              <w:t>2</w:t>
            </w:r>
          </w:p>
        </w:tc>
        <w:tc>
          <w:tcPr>
            <w:tcW w:w="279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rPr>
                <w:sz w:val="24"/>
                <w:szCs w:val="24"/>
              </w:rPr>
            </w:pPr>
            <w:r>
              <w:rPr>
                <w:sz w:val="24"/>
                <w:szCs w:val="24"/>
              </w:rPr>
              <w:t>Халтурин</w:t>
            </w:r>
          </w:p>
        </w:tc>
        <w:tc>
          <w:tcPr>
            <w:tcW w:w="17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35/10</w:t>
            </w:r>
          </w:p>
        </w:tc>
        <w:tc>
          <w:tcPr>
            <w:tcW w:w="23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 xml:space="preserve">2 </w:t>
            </w:r>
            <w:r>
              <w:rPr>
                <w:rFonts w:eastAsia="Symbol" w:cs="Symbol" w:ascii="Symbol" w:hAnsi="Symbol"/>
                <w:sz w:val="24"/>
                <w:szCs w:val="24"/>
              </w:rPr>
              <w:sym w:font="Symbol" w:char="f0b4"/>
            </w:r>
            <w:r>
              <w:rPr>
                <w:sz w:val="24"/>
                <w:szCs w:val="24"/>
              </w:rPr>
              <w:t xml:space="preserve"> 6,3</w:t>
            </w:r>
          </w:p>
        </w:tc>
        <w:tc>
          <w:tcPr>
            <w:tcW w:w="222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1974</w:t>
            </w:r>
          </w:p>
        </w:tc>
      </w:tr>
      <w:tr>
        <w:trPr>
          <w:trHeight w:val="21"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b w:val="false"/>
                <w:bCs w:val="false"/>
                <w:sz w:val="24"/>
                <w:szCs w:val="24"/>
              </w:rPr>
            </w:pPr>
            <w:r>
              <w:rPr>
                <w:b w:val="false"/>
                <w:bCs w:val="false"/>
                <w:sz w:val="24"/>
                <w:szCs w:val="24"/>
              </w:rPr>
              <w:t>3</w:t>
            </w:r>
          </w:p>
        </w:tc>
        <w:tc>
          <w:tcPr>
            <w:tcW w:w="279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rPr>
                <w:sz w:val="24"/>
                <w:szCs w:val="24"/>
              </w:rPr>
            </w:pPr>
            <w:r>
              <w:rPr>
                <w:sz w:val="24"/>
                <w:szCs w:val="24"/>
              </w:rPr>
              <w:t>Степановщина</w:t>
            </w:r>
          </w:p>
        </w:tc>
        <w:tc>
          <w:tcPr>
            <w:tcW w:w="17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35/10</w:t>
            </w:r>
          </w:p>
        </w:tc>
        <w:tc>
          <w:tcPr>
            <w:tcW w:w="23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 xml:space="preserve">2 </w:t>
            </w:r>
            <w:r>
              <w:rPr>
                <w:rFonts w:eastAsia="Symbol" w:cs="Symbol" w:ascii="Symbol" w:hAnsi="Symbol"/>
                <w:sz w:val="24"/>
                <w:szCs w:val="24"/>
              </w:rPr>
              <w:sym w:font="Symbol" w:char="f0b4"/>
            </w:r>
            <w:r>
              <w:rPr>
                <w:sz w:val="24"/>
                <w:szCs w:val="24"/>
              </w:rPr>
              <w:t xml:space="preserve"> 4,0</w:t>
            </w:r>
          </w:p>
        </w:tc>
        <w:tc>
          <w:tcPr>
            <w:tcW w:w="222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1984</w:t>
            </w:r>
          </w:p>
        </w:tc>
      </w:tr>
      <w:tr>
        <w:trPr>
          <w:trHeight w:val="21" w:hRule="atLeast"/>
        </w:trPr>
        <w:tc>
          <w:tcPr>
            <w:tcW w:w="5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b w:val="false"/>
                <w:bCs w:val="false"/>
                <w:sz w:val="24"/>
                <w:szCs w:val="24"/>
              </w:rPr>
            </w:pPr>
            <w:r>
              <w:rPr>
                <w:b w:val="false"/>
                <w:bCs w:val="false"/>
                <w:sz w:val="24"/>
                <w:szCs w:val="24"/>
              </w:rPr>
              <w:t>4</w:t>
            </w:r>
          </w:p>
        </w:tc>
        <w:tc>
          <w:tcPr>
            <w:tcW w:w="279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rPr>
                <w:sz w:val="24"/>
                <w:szCs w:val="24"/>
              </w:rPr>
            </w:pPr>
            <w:r>
              <w:rPr>
                <w:sz w:val="24"/>
                <w:szCs w:val="24"/>
              </w:rPr>
              <w:t>Тохтино</w:t>
            </w:r>
          </w:p>
        </w:tc>
        <w:tc>
          <w:tcPr>
            <w:tcW w:w="170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35/10</w:t>
            </w:r>
          </w:p>
        </w:tc>
        <w:tc>
          <w:tcPr>
            <w:tcW w:w="23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 xml:space="preserve">1 </w:t>
            </w:r>
            <w:r>
              <w:rPr>
                <w:rFonts w:eastAsia="Symbol" w:cs="Symbol" w:ascii="Symbol" w:hAnsi="Symbol"/>
                <w:sz w:val="24"/>
                <w:szCs w:val="24"/>
              </w:rPr>
              <w:sym w:font="Symbol" w:char="f0b4"/>
            </w:r>
            <w:r>
              <w:rPr>
                <w:sz w:val="24"/>
                <w:szCs w:val="24"/>
              </w:rPr>
              <w:t xml:space="preserve"> 1,6</w:t>
              <w:br/>
              <w:t xml:space="preserve">1 </w:t>
            </w:r>
            <w:r>
              <w:rPr>
                <w:rFonts w:eastAsia="Symbol" w:cs="Symbol" w:ascii="Symbol" w:hAnsi="Symbol"/>
                <w:sz w:val="24"/>
                <w:szCs w:val="24"/>
              </w:rPr>
              <w:sym w:font="Symbol" w:char="f0b4"/>
            </w:r>
            <w:r>
              <w:rPr>
                <w:sz w:val="24"/>
                <w:szCs w:val="24"/>
              </w:rPr>
              <w:t xml:space="preserve"> </w:t>
            </w:r>
            <w:r>
              <w:rPr>
                <w:sz w:val="24"/>
                <w:szCs w:val="24"/>
                <w:lang w:val="en-US"/>
              </w:rPr>
              <w:t>2</w:t>
            </w:r>
            <w:r>
              <w:rPr>
                <w:sz w:val="24"/>
                <w:szCs w:val="24"/>
              </w:rPr>
              <w:t>,</w:t>
            </w:r>
            <w:r>
              <w:rPr>
                <w:sz w:val="24"/>
                <w:szCs w:val="24"/>
                <w:lang w:val="en-US"/>
              </w:rPr>
              <w:t>5</w:t>
            </w:r>
          </w:p>
        </w:tc>
        <w:tc>
          <w:tcPr>
            <w:tcW w:w="222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198</w:t>
            </w:r>
            <w:r>
              <w:rPr>
                <w:sz w:val="24"/>
                <w:szCs w:val="24"/>
                <w:lang w:val="en-US"/>
              </w:rPr>
              <w:t>7</w:t>
            </w:r>
          </w:p>
        </w:tc>
      </w:tr>
    </w:tbl>
    <w:p>
      <w:pPr>
        <w:pStyle w:val="Normal"/>
        <w:rPr>
          <w:color w:val="000000"/>
          <w:sz w:val="28"/>
          <w:szCs w:val="28"/>
        </w:rPr>
      </w:pPr>
      <w:r>
        <w:rPr>
          <w:color w:val="000000"/>
          <w:sz w:val="28"/>
          <w:szCs w:val="28"/>
        </w:rPr>
      </w:r>
    </w:p>
    <w:p>
      <w:pPr>
        <w:pStyle w:val="Normal"/>
        <w:ind w:hanging="0"/>
        <w:jc w:val="right"/>
        <w:rPr>
          <w:b/>
          <w:bCs/>
          <w:sz w:val="28"/>
          <w:szCs w:val="28"/>
        </w:rPr>
      </w:pPr>
      <w:r>
        <w:rPr>
          <w:b/>
          <w:bCs/>
          <w:sz w:val="28"/>
          <w:szCs w:val="28"/>
        </w:rPr>
        <w:t>Таблица 4.9.4. Перечень воздушных линий электропередачи напряжением 35-110 кВ, проходяхих по территории Орловского округа</w:t>
      </w:r>
    </w:p>
    <w:tbl>
      <w:tblPr>
        <w:tblW w:w="9678" w:type="dxa"/>
        <w:jc w:val="left"/>
        <w:tblInd w:w="220" w:type="dxa"/>
        <w:tblLayout w:type="fixed"/>
        <w:tblCellMar>
          <w:top w:w="0" w:type="dxa"/>
          <w:left w:w="108" w:type="dxa"/>
          <w:bottom w:w="0" w:type="dxa"/>
          <w:right w:w="108" w:type="dxa"/>
        </w:tblCellMar>
        <w:tblLook w:val="0000"/>
      </w:tblPr>
      <w:tblGrid>
        <w:gridCol w:w="571"/>
        <w:gridCol w:w="4448"/>
        <w:gridCol w:w="1382"/>
        <w:gridCol w:w="1924"/>
        <w:gridCol w:w="1353"/>
      </w:tblGrid>
      <w:tr>
        <w:trPr>
          <w:trHeight w:val="20" w:hRule="atLeast"/>
        </w:trPr>
        <w:tc>
          <w:tcPr>
            <w:tcW w:w="571" w:type="dxa"/>
            <w:tcBorders>
              <w:top w:val="double" w:sz="4" w:space="0" w:color="000000"/>
              <w:left w:val="double" w:sz="4" w:space="0" w:color="000000"/>
              <w:bottom w:val="doub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w:t>
            </w:r>
            <w:r>
              <w:rPr>
                <w:b/>
                <w:sz w:val="24"/>
                <w:szCs w:val="24"/>
              </w:rPr>
              <w:br/>
              <w:t>п/п</w:t>
            </w:r>
          </w:p>
        </w:tc>
        <w:tc>
          <w:tcPr>
            <w:tcW w:w="4448"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Наименование</w:t>
            </w:r>
          </w:p>
        </w:tc>
        <w:tc>
          <w:tcPr>
            <w:tcW w:w="1382"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Марка</w:t>
              <w:br/>
              <w:t>и сечение провода</w:t>
            </w:r>
          </w:p>
        </w:tc>
        <w:tc>
          <w:tcPr>
            <w:tcW w:w="1924"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Протяженность</w:t>
              <w:br/>
              <w:t>ЛЭП по трассе,</w:t>
              <w:br/>
              <w:t>км *</w:t>
            </w:r>
          </w:p>
        </w:tc>
        <w:tc>
          <w:tcPr>
            <w:tcW w:w="1353" w:type="dxa"/>
            <w:tcBorders>
              <w:top w:val="double" w:sz="4" w:space="0" w:color="000000"/>
              <w:left w:val="single" w:sz="4" w:space="0" w:color="000000"/>
              <w:bottom w:val="double" w:sz="4" w:space="0" w:color="000000"/>
              <w:right w:val="double" w:sz="4" w:space="0" w:color="000000"/>
            </w:tcBorders>
            <w:vAlign w:val="center"/>
          </w:tcPr>
          <w:p>
            <w:pPr>
              <w:pStyle w:val="Normal"/>
              <w:widowControl w:val="false"/>
              <w:ind w:hanging="0"/>
              <w:jc w:val="center"/>
              <w:rPr>
                <w:sz w:val="24"/>
                <w:szCs w:val="24"/>
              </w:rPr>
            </w:pPr>
            <w:r>
              <w:rPr>
                <w:b/>
                <w:sz w:val="24"/>
                <w:szCs w:val="24"/>
              </w:rPr>
              <w:t>Год ввода в эксплуатацию</w:t>
            </w:r>
          </w:p>
        </w:tc>
      </w:tr>
      <w:tr>
        <w:trPr>
          <w:trHeight w:val="20" w:hRule="atLeast"/>
        </w:trPr>
        <w:tc>
          <w:tcPr>
            <w:tcW w:w="571" w:type="dxa"/>
            <w:tcBorders>
              <w:top w:val="doub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1</w:t>
            </w:r>
          </w:p>
        </w:tc>
        <w:tc>
          <w:tcPr>
            <w:tcW w:w="4448" w:type="dxa"/>
            <w:tcBorders>
              <w:top w:val="doub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rPr>
                <w:sz w:val="24"/>
                <w:szCs w:val="24"/>
              </w:rPr>
            </w:pPr>
            <w:r>
              <w:rPr>
                <w:sz w:val="24"/>
                <w:szCs w:val="24"/>
              </w:rPr>
              <w:t>ВЛ 110 кВ Кузнецы – Юрьево</w:t>
            </w:r>
          </w:p>
        </w:tc>
        <w:tc>
          <w:tcPr>
            <w:tcW w:w="1382" w:type="dxa"/>
            <w:tcBorders>
              <w:top w:val="doub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АС-120</w:t>
            </w:r>
          </w:p>
        </w:tc>
        <w:tc>
          <w:tcPr>
            <w:tcW w:w="1924" w:type="dxa"/>
            <w:tcBorders>
              <w:top w:val="doub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42,9</w:t>
            </w:r>
          </w:p>
        </w:tc>
        <w:tc>
          <w:tcPr>
            <w:tcW w:w="1353" w:type="dxa"/>
            <w:tcBorders>
              <w:top w:val="doub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1989</w:t>
            </w:r>
          </w:p>
        </w:tc>
      </w:tr>
      <w:tr>
        <w:trPr>
          <w:trHeight w:val="20" w:hRule="atLeast"/>
        </w:trPr>
        <w:tc>
          <w:tcPr>
            <w:tcW w:w="5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2</w:t>
            </w:r>
          </w:p>
        </w:tc>
        <w:tc>
          <w:tcPr>
            <w:tcW w:w="444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rPr>
                <w:sz w:val="24"/>
                <w:szCs w:val="24"/>
              </w:rPr>
            </w:pPr>
            <w:r>
              <w:rPr>
                <w:sz w:val="24"/>
                <w:szCs w:val="24"/>
              </w:rPr>
              <w:t>ВЛ 110 кВ Красный Курсант – Кузнецы</w:t>
            </w:r>
          </w:p>
        </w:tc>
        <w:tc>
          <w:tcPr>
            <w:tcW w:w="138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АС-70</w:t>
            </w:r>
          </w:p>
        </w:tc>
        <w:tc>
          <w:tcPr>
            <w:tcW w:w="192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26,9</w:t>
            </w:r>
          </w:p>
        </w:tc>
        <w:tc>
          <w:tcPr>
            <w:tcW w:w="135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1979</w:t>
            </w:r>
          </w:p>
        </w:tc>
      </w:tr>
      <w:tr>
        <w:trPr>
          <w:trHeight w:val="20" w:hRule="atLeast"/>
        </w:trPr>
        <w:tc>
          <w:tcPr>
            <w:tcW w:w="5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3</w:t>
            </w:r>
          </w:p>
        </w:tc>
        <w:tc>
          <w:tcPr>
            <w:tcW w:w="444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rPr>
                <w:sz w:val="24"/>
                <w:szCs w:val="24"/>
              </w:rPr>
            </w:pPr>
            <w:r>
              <w:rPr>
                <w:sz w:val="24"/>
                <w:szCs w:val="24"/>
              </w:rPr>
              <w:t>ВЛ 35 кВ Медяны – Степановщина</w:t>
            </w:r>
          </w:p>
        </w:tc>
        <w:tc>
          <w:tcPr>
            <w:tcW w:w="138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АС-70</w:t>
            </w:r>
          </w:p>
        </w:tc>
        <w:tc>
          <w:tcPr>
            <w:tcW w:w="192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34,1</w:t>
            </w:r>
          </w:p>
        </w:tc>
        <w:tc>
          <w:tcPr>
            <w:tcW w:w="135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1986</w:t>
            </w:r>
          </w:p>
        </w:tc>
      </w:tr>
      <w:tr>
        <w:trPr>
          <w:trHeight w:val="20" w:hRule="atLeast"/>
        </w:trPr>
        <w:tc>
          <w:tcPr>
            <w:tcW w:w="5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4</w:t>
            </w:r>
          </w:p>
        </w:tc>
        <w:tc>
          <w:tcPr>
            <w:tcW w:w="444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rPr>
                <w:sz w:val="24"/>
                <w:szCs w:val="24"/>
              </w:rPr>
            </w:pPr>
            <w:r>
              <w:rPr>
                <w:sz w:val="24"/>
                <w:szCs w:val="24"/>
              </w:rPr>
              <w:t>ВЛ 35 кВ Кузнецы – Степановщина</w:t>
            </w:r>
          </w:p>
        </w:tc>
        <w:tc>
          <w:tcPr>
            <w:tcW w:w="138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АС-70</w:t>
            </w:r>
          </w:p>
        </w:tc>
        <w:tc>
          <w:tcPr>
            <w:tcW w:w="192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22,3</w:t>
            </w:r>
          </w:p>
        </w:tc>
        <w:tc>
          <w:tcPr>
            <w:tcW w:w="135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1974</w:t>
            </w:r>
          </w:p>
        </w:tc>
      </w:tr>
      <w:tr>
        <w:trPr>
          <w:trHeight w:val="20" w:hRule="atLeast"/>
        </w:trPr>
        <w:tc>
          <w:tcPr>
            <w:tcW w:w="5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4"/>
                <w:szCs w:val="24"/>
              </w:rPr>
            </w:pPr>
            <w:r>
              <w:rPr>
                <w:sz w:val="24"/>
                <w:szCs w:val="24"/>
              </w:rPr>
              <w:t>5</w:t>
            </w:r>
          </w:p>
        </w:tc>
        <w:tc>
          <w:tcPr>
            <w:tcW w:w="444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rPr>
                <w:sz w:val="24"/>
                <w:szCs w:val="24"/>
              </w:rPr>
            </w:pPr>
            <w:r>
              <w:rPr>
                <w:sz w:val="24"/>
                <w:szCs w:val="24"/>
              </w:rPr>
              <w:t>ВЛ 35 кВ Кузнецы – Халтурин</w:t>
            </w:r>
          </w:p>
        </w:tc>
        <w:tc>
          <w:tcPr>
            <w:tcW w:w="138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АС-70</w:t>
            </w:r>
          </w:p>
        </w:tc>
        <w:tc>
          <w:tcPr>
            <w:tcW w:w="192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19,7</w:t>
            </w:r>
          </w:p>
        </w:tc>
        <w:tc>
          <w:tcPr>
            <w:tcW w:w="135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1977</w:t>
            </w:r>
          </w:p>
        </w:tc>
      </w:tr>
      <w:tr>
        <w:trPr>
          <w:trHeight w:val="20" w:hRule="atLeast"/>
        </w:trPr>
        <w:tc>
          <w:tcPr>
            <w:tcW w:w="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6</w:t>
            </w:r>
          </w:p>
        </w:tc>
        <w:tc>
          <w:tcPr>
            <w:tcW w:w="444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rPr>
                <w:sz w:val="24"/>
                <w:szCs w:val="24"/>
              </w:rPr>
            </w:pPr>
            <w:r>
              <w:rPr>
                <w:sz w:val="24"/>
                <w:szCs w:val="24"/>
              </w:rPr>
              <w:t>ВЛ 35 кВ Тохтино – Халтурин</w:t>
            </w:r>
          </w:p>
        </w:tc>
        <w:tc>
          <w:tcPr>
            <w:tcW w:w="138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АС-70</w:t>
            </w:r>
          </w:p>
        </w:tc>
        <w:tc>
          <w:tcPr>
            <w:tcW w:w="192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26,9</w:t>
            </w:r>
          </w:p>
        </w:tc>
        <w:tc>
          <w:tcPr>
            <w:tcW w:w="135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1975</w:t>
              <w:br/>
              <w:t>1987</w:t>
            </w:r>
          </w:p>
        </w:tc>
      </w:tr>
      <w:tr>
        <w:trPr>
          <w:trHeight w:val="20" w:hRule="atLeast"/>
        </w:trPr>
        <w:tc>
          <w:tcPr>
            <w:tcW w:w="5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7</w:t>
            </w:r>
          </w:p>
        </w:tc>
        <w:tc>
          <w:tcPr>
            <w:tcW w:w="4448"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rPr>
                <w:sz w:val="24"/>
                <w:szCs w:val="24"/>
              </w:rPr>
            </w:pPr>
            <w:r>
              <w:rPr>
                <w:sz w:val="24"/>
                <w:szCs w:val="24"/>
              </w:rPr>
              <w:t>ВЛ 35 кВ Макарье – Тохтино</w:t>
            </w:r>
          </w:p>
        </w:tc>
        <w:tc>
          <w:tcPr>
            <w:tcW w:w="138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АС-70</w:t>
            </w:r>
          </w:p>
        </w:tc>
        <w:tc>
          <w:tcPr>
            <w:tcW w:w="1924"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27,4</w:t>
            </w:r>
          </w:p>
        </w:tc>
        <w:tc>
          <w:tcPr>
            <w:tcW w:w="1353"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hanging="0"/>
              <w:jc w:val="center"/>
              <w:rPr>
                <w:sz w:val="24"/>
                <w:szCs w:val="24"/>
              </w:rPr>
            </w:pPr>
            <w:r>
              <w:rPr>
                <w:sz w:val="24"/>
                <w:szCs w:val="24"/>
              </w:rPr>
              <w:t>1975</w:t>
              <w:br/>
              <w:t>1987</w:t>
            </w:r>
          </w:p>
        </w:tc>
      </w:tr>
    </w:tbl>
    <w:p>
      <w:pPr>
        <w:pStyle w:val="Normal"/>
        <w:tabs>
          <w:tab w:val="clear" w:pos="113"/>
          <w:tab w:val="left" w:pos="8280" w:leader="none"/>
        </w:tabs>
        <w:rPr>
          <w:sz w:val="20"/>
          <w:szCs w:val="20"/>
        </w:rPr>
      </w:pPr>
      <w:r>
        <w:rPr>
          <w:sz w:val="20"/>
          <w:szCs w:val="20"/>
        </w:rPr>
        <w:t>Примечание:</w:t>
      </w:r>
    </w:p>
    <w:p>
      <w:pPr>
        <w:pStyle w:val="Normal"/>
        <w:tabs>
          <w:tab w:val="clear" w:pos="113"/>
          <w:tab w:val="left" w:pos="476" w:leader="none"/>
          <w:tab w:val="left" w:pos="720" w:leader="none"/>
        </w:tabs>
        <w:ind w:left="720" w:hanging="540"/>
        <w:rPr>
          <w:sz w:val="20"/>
          <w:szCs w:val="20"/>
        </w:rPr>
      </w:pPr>
      <w:r>
        <w:rPr>
          <w:sz w:val="20"/>
          <w:szCs w:val="20"/>
        </w:rPr>
        <w:t>*</w:t>
        <w:tab/>
        <w:t>–</w:t>
        <w:tab/>
        <w:t>указана полная протяжённость ЛЭП, включая протяженность участков, проходящих по территории других районов.</w:t>
      </w:r>
    </w:p>
    <w:p>
      <w:pPr>
        <w:pStyle w:val="Normal"/>
        <w:tabs>
          <w:tab w:val="clear" w:pos="113"/>
          <w:tab w:val="left" w:pos="8280" w:leader="none"/>
        </w:tabs>
        <w:spacing w:before="0" w:after="80"/>
        <w:rPr>
          <w:b/>
          <w:color w:val="000000"/>
          <w:sz w:val="28"/>
          <w:szCs w:val="28"/>
        </w:rPr>
      </w:pPr>
      <w:r>
        <w:rPr>
          <w:b/>
          <w:color w:val="000000"/>
          <w:sz w:val="28"/>
          <w:szCs w:val="28"/>
        </w:rPr>
      </w:r>
    </w:p>
    <w:p>
      <w:pPr>
        <w:pStyle w:val="Normal"/>
        <w:keepNext w:val="true"/>
        <w:tabs>
          <w:tab w:val="clear" w:pos="113"/>
          <w:tab w:val="left" w:pos="8280" w:leader="none"/>
        </w:tabs>
        <w:ind w:hanging="0"/>
        <w:jc w:val="right"/>
        <w:rPr>
          <w:b/>
          <w:bCs/>
          <w:sz w:val="28"/>
          <w:szCs w:val="28"/>
        </w:rPr>
      </w:pPr>
      <w:r>
        <w:rPr>
          <w:b/>
          <w:bCs/>
          <w:sz w:val="28"/>
          <w:szCs w:val="28"/>
        </w:rPr>
      </w:r>
    </w:p>
    <w:p>
      <w:pPr>
        <w:pStyle w:val="Normal"/>
        <w:tabs>
          <w:tab w:val="clear" w:pos="113"/>
          <w:tab w:val="left" w:pos="8280" w:leader="none"/>
        </w:tabs>
        <w:ind w:hanging="0"/>
        <w:jc w:val="right"/>
        <w:rPr>
          <w:b/>
          <w:bCs/>
          <w:sz w:val="28"/>
          <w:szCs w:val="28"/>
        </w:rPr>
      </w:pPr>
      <w:r>
        <w:rPr>
          <w:b/>
          <w:bCs/>
          <w:sz w:val="28"/>
          <w:szCs w:val="28"/>
        </w:rPr>
      </w:r>
    </w:p>
    <w:p>
      <w:pPr>
        <w:pStyle w:val="Normal"/>
        <w:tabs>
          <w:tab w:val="clear" w:pos="113"/>
          <w:tab w:val="left" w:pos="8280" w:leader="none"/>
        </w:tabs>
        <w:ind w:hanging="0"/>
        <w:jc w:val="right"/>
        <w:rPr>
          <w:b/>
          <w:bCs/>
          <w:sz w:val="28"/>
          <w:szCs w:val="28"/>
        </w:rPr>
      </w:pPr>
      <w:r>
        <w:rPr>
          <w:b/>
          <w:bCs/>
          <w:sz w:val="28"/>
          <w:szCs w:val="28"/>
        </w:rPr>
        <w:t>Таблица 4.9.5. Данные по протяженности электрических сетей филиала «Кировэнерго» на территории Орловского округа</w:t>
      </w:r>
    </w:p>
    <w:tbl>
      <w:tblPr>
        <w:tblStyle w:val="aff0"/>
        <w:tblW w:w="9656" w:type="dxa"/>
        <w:jc w:val="left"/>
        <w:tblInd w:w="230" w:type="dxa"/>
        <w:tblLayout w:type="fixed"/>
        <w:tblCellMar>
          <w:top w:w="0" w:type="dxa"/>
          <w:left w:w="108" w:type="dxa"/>
          <w:bottom w:w="0" w:type="dxa"/>
          <w:right w:w="108" w:type="dxa"/>
        </w:tblCellMar>
        <w:tblLook w:val="01e0"/>
      </w:tblPr>
      <w:tblGrid>
        <w:gridCol w:w="7150"/>
        <w:gridCol w:w="2505"/>
      </w:tblGrid>
      <w:tr>
        <w:trPr>
          <w:tblHeader w:val="true"/>
          <w:trHeight w:val="21" w:hRule="atLeast"/>
        </w:trPr>
        <w:tc>
          <w:tcPr>
            <w:tcW w:w="7150" w:type="dxa"/>
            <w:tcBorders>
              <w:top w:val="double" w:sz="4" w:space="0" w:color="000000"/>
              <w:left w:val="double" w:sz="4" w:space="0" w:color="000000"/>
              <w:bottom w:val="double" w:sz="4" w:space="0" w:color="000000"/>
            </w:tcBorders>
            <w:vAlign w:val="center"/>
          </w:tcPr>
          <w:p>
            <w:pPr>
              <w:pStyle w:val="Normal"/>
              <w:keepNext w:val="true"/>
              <w:widowControl w:val="false"/>
              <w:tabs>
                <w:tab w:val="clear" w:pos="113"/>
                <w:tab w:val="left" w:pos="8280" w:leader="none"/>
              </w:tabs>
              <w:spacing w:before="0" w:after="0"/>
              <w:ind w:left="0" w:right="0" w:hanging="0"/>
              <w:jc w:val="center"/>
              <w:rPr>
                <w:sz w:val="24"/>
                <w:szCs w:val="24"/>
              </w:rPr>
            </w:pPr>
            <w:r>
              <w:rPr>
                <w:rFonts w:eastAsia="Times New Roman" w:cs="Times New Roman"/>
                <w:b/>
                <w:kern w:val="0"/>
                <w:sz w:val="24"/>
                <w:szCs w:val="24"/>
                <w:lang w:val="ru-RU" w:bidi="ar-SA"/>
              </w:rPr>
              <w:t>Наименование ЛЭП</w:t>
            </w:r>
          </w:p>
        </w:tc>
        <w:tc>
          <w:tcPr>
            <w:tcW w:w="2505" w:type="dxa"/>
            <w:tcBorders>
              <w:top w:val="double" w:sz="4" w:space="0" w:color="000000"/>
              <w:bottom w:val="double" w:sz="4" w:space="0" w:color="000000"/>
              <w:right w:val="double" w:sz="4" w:space="0" w:color="000000"/>
            </w:tcBorders>
            <w:vAlign w:val="center"/>
          </w:tcPr>
          <w:p>
            <w:pPr>
              <w:pStyle w:val="Normal"/>
              <w:keepNext w:val="true"/>
              <w:widowControl w:val="false"/>
              <w:tabs>
                <w:tab w:val="clear" w:pos="113"/>
                <w:tab w:val="left" w:pos="8280" w:leader="none"/>
              </w:tabs>
              <w:spacing w:before="0" w:after="0"/>
              <w:ind w:left="0" w:right="0" w:hanging="0"/>
              <w:jc w:val="center"/>
              <w:rPr>
                <w:sz w:val="24"/>
                <w:szCs w:val="24"/>
              </w:rPr>
            </w:pPr>
            <w:r>
              <w:rPr>
                <w:rFonts w:eastAsia="Times New Roman" w:cs="Times New Roman"/>
                <w:b/>
                <w:kern w:val="0"/>
                <w:sz w:val="24"/>
                <w:szCs w:val="24"/>
                <w:lang w:val="ru-RU" w:bidi="ar-SA"/>
              </w:rPr>
              <w:t>Протяженность, км</w:t>
            </w:r>
          </w:p>
        </w:tc>
      </w:tr>
      <w:tr>
        <w:trPr>
          <w:trHeight w:val="21" w:hRule="atLeast"/>
        </w:trPr>
        <w:tc>
          <w:tcPr>
            <w:tcW w:w="7150" w:type="dxa"/>
            <w:tcBorders>
              <w:top w:val="double" w:sz="4" w:space="0" w:color="000000"/>
            </w:tcBorders>
          </w:tcPr>
          <w:p>
            <w:pPr>
              <w:pStyle w:val="Normal"/>
              <w:keepNext w:val="true"/>
              <w:widowControl w:val="false"/>
              <w:tabs>
                <w:tab w:val="clear" w:pos="113"/>
                <w:tab w:val="left" w:pos="8280" w:leader="none"/>
              </w:tabs>
              <w:spacing w:before="0" w:after="0"/>
              <w:ind w:left="0" w:right="0" w:hanging="0"/>
              <w:rPr>
                <w:sz w:val="24"/>
                <w:szCs w:val="24"/>
              </w:rPr>
            </w:pPr>
            <w:r>
              <w:rPr>
                <w:rFonts w:eastAsia="Times New Roman" w:cs="Times New Roman"/>
                <w:b/>
                <w:kern w:val="0"/>
                <w:sz w:val="24"/>
                <w:szCs w:val="24"/>
                <w:lang w:val="ru-RU" w:bidi="ar-SA"/>
              </w:rPr>
              <w:t>Протяженность электрических сетей, всего</w:t>
            </w:r>
          </w:p>
        </w:tc>
        <w:tc>
          <w:tcPr>
            <w:tcW w:w="2505" w:type="dxa"/>
            <w:tcBorders>
              <w:top w:val="double" w:sz="4" w:space="0" w:color="000000"/>
            </w:tcBorders>
            <w:vAlign w:val="center"/>
          </w:tcPr>
          <w:p>
            <w:pPr>
              <w:pStyle w:val="Normal"/>
              <w:keepNext w:val="true"/>
              <w:widowControl w:val="false"/>
              <w:tabs>
                <w:tab w:val="clear" w:pos="113"/>
                <w:tab w:val="left" w:pos="8280" w:leader="none"/>
              </w:tabs>
              <w:spacing w:before="0" w:after="0"/>
              <w:ind w:left="0" w:right="0" w:hanging="0"/>
              <w:jc w:val="center"/>
              <w:rPr>
                <w:sz w:val="24"/>
                <w:szCs w:val="24"/>
              </w:rPr>
            </w:pPr>
            <w:r>
              <w:rPr>
                <w:rFonts w:eastAsia="Times New Roman" w:cs="Times New Roman"/>
                <w:b/>
                <w:kern w:val="0"/>
                <w:sz w:val="24"/>
                <w:szCs w:val="24"/>
                <w:lang w:val="ru-RU" w:bidi="ar-SA"/>
              </w:rPr>
              <w:t>872,7</w:t>
            </w:r>
          </w:p>
        </w:tc>
      </w:tr>
      <w:tr>
        <w:trPr>
          <w:trHeight w:val="21" w:hRule="atLeast"/>
        </w:trPr>
        <w:tc>
          <w:tcPr>
            <w:tcW w:w="7150" w:type="dxa"/>
            <w:tcBorders/>
          </w:tcPr>
          <w:p>
            <w:pPr>
              <w:pStyle w:val="Normal"/>
              <w:keepNext w:val="true"/>
              <w:widowControl w:val="false"/>
              <w:tabs>
                <w:tab w:val="clear" w:pos="113"/>
                <w:tab w:val="left" w:pos="8280" w:leader="none"/>
              </w:tabs>
              <w:spacing w:before="0" w:after="0"/>
              <w:ind w:left="0" w:right="0" w:hanging="0"/>
              <w:rPr>
                <w:sz w:val="24"/>
                <w:szCs w:val="24"/>
              </w:rPr>
            </w:pPr>
            <w:r>
              <w:rPr>
                <w:rFonts w:eastAsia="Times New Roman" w:cs="Times New Roman"/>
                <w:kern w:val="0"/>
                <w:sz w:val="24"/>
                <w:szCs w:val="24"/>
                <w:lang w:val="ru-RU" w:bidi="ar-SA"/>
              </w:rPr>
              <w:t>Воздушные линии электропередачи напряжением 110 кВ</w:t>
            </w:r>
          </w:p>
        </w:tc>
        <w:tc>
          <w:tcPr>
            <w:tcW w:w="2505" w:type="dxa"/>
            <w:tcBorders/>
            <w:vAlign w:val="center"/>
          </w:tcPr>
          <w:p>
            <w:pPr>
              <w:pStyle w:val="Normal"/>
              <w:keepNext w:val="true"/>
              <w:widowControl w:val="false"/>
              <w:tabs>
                <w:tab w:val="clear" w:pos="113"/>
                <w:tab w:val="left" w:pos="8280" w:leader="none"/>
              </w:tabs>
              <w:spacing w:before="0" w:after="0"/>
              <w:ind w:left="0" w:right="0" w:hanging="0"/>
              <w:jc w:val="center"/>
              <w:rPr>
                <w:sz w:val="24"/>
                <w:szCs w:val="24"/>
              </w:rPr>
            </w:pPr>
            <w:r>
              <w:rPr>
                <w:rFonts w:eastAsia="Times New Roman" w:cs="Times New Roman"/>
                <w:kern w:val="0"/>
                <w:sz w:val="24"/>
                <w:szCs w:val="24"/>
                <w:lang w:val="ru-RU" w:bidi="ar-SA"/>
              </w:rPr>
              <w:t>51,7</w:t>
            </w:r>
          </w:p>
        </w:tc>
      </w:tr>
      <w:tr>
        <w:trPr>
          <w:trHeight w:val="21" w:hRule="atLeast"/>
        </w:trPr>
        <w:tc>
          <w:tcPr>
            <w:tcW w:w="7150" w:type="dxa"/>
            <w:tcBorders/>
          </w:tcPr>
          <w:p>
            <w:pPr>
              <w:pStyle w:val="Normal"/>
              <w:widowControl w:val="false"/>
              <w:tabs>
                <w:tab w:val="clear" w:pos="113"/>
                <w:tab w:val="left" w:pos="8280" w:leader="none"/>
              </w:tabs>
              <w:spacing w:before="0" w:after="0"/>
              <w:ind w:left="0" w:right="0" w:hanging="0"/>
              <w:rPr>
                <w:sz w:val="24"/>
                <w:szCs w:val="24"/>
              </w:rPr>
            </w:pPr>
            <w:r>
              <w:rPr>
                <w:rFonts w:eastAsia="Times New Roman" w:cs="Times New Roman"/>
                <w:kern w:val="0"/>
                <w:sz w:val="24"/>
                <w:szCs w:val="24"/>
                <w:lang w:val="ru-RU" w:bidi="ar-SA"/>
              </w:rPr>
              <w:t>Воздушные линии электропередачи напряжением 35 кВ</w:t>
            </w:r>
          </w:p>
        </w:tc>
        <w:tc>
          <w:tcPr>
            <w:tcW w:w="2505" w:type="dxa"/>
            <w:tcBorders/>
            <w:vAlign w:val="center"/>
          </w:tcPr>
          <w:p>
            <w:pPr>
              <w:pStyle w:val="Normal"/>
              <w:widowControl w:val="false"/>
              <w:tabs>
                <w:tab w:val="clear" w:pos="113"/>
                <w:tab w:val="left" w:pos="8280" w:leader="none"/>
              </w:tabs>
              <w:spacing w:before="0" w:after="0"/>
              <w:ind w:left="0" w:right="0" w:hanging="0"/>
              <w:jc w:val="center"/>
              <w:rPr>
                <w:sz w:val="24"/>
                <w:szCs w:val="24"/>
              </w:rPr>
            </w:pPr>
            <w:r>
              <w:rPr>
                <w:rFonts w:eastAsia="Times New Roman" w:cs="Times New Roman"/>
                <w:kern w:val="0"/>
                <w:sz w:val="24"/>
                <w:szCs w:val="24"/>
                <w:lang w:val="ru-RU" w:bidi="ar-SA"/>
              </w:rPr>
              <w:t>98,9</w:t>
            </w:r>
          </w:p>
        </w:tc>
      </w:tr>
      <w:tr>
        <w:trPr>
          <w:trHeight w:val="21" w:hRule="atLeast"/>
        </w:trPr>
        <w:tc>
          <w:tcPr>
            <w:tcW w:w="7150" w:type="dxa"/>
            <w:tcBorders/>
          </w:tcPr>
          <w:p>
            <w:pPr>
              <w:pStyle w:val="Normal"/>
              <w:widowControl w:val="false"/>
              <w:tabs>
                <w:tab w:val="clear" w:pos="113"/>
                <w:tab w:val="left" w:pos="8280" w:leader="none"/>
              </w:tabs>
              <w:spacing w:before="0" w:after="0"/>
              <w:ind w:left="0" w:right="0" w:hanging="0"/>
              <w:rPr>
                <w:sz w:val="24"/>
                <w:szCs w:val="24"/>
              </w:rPr>
            </w:pPr>
            <w:r>
              <w:rPr>
                <w:rFonts w:eastAsia="Times New Roman" w:cs="Times New Roman"/>
                <w:kern w:val="0"/>
                <w:sz w:val="24"/>
                <w:szCs w:val="24"/>
                <w:lang w:val="ru-RU" w:bidi="ar-SA"/>
              </w:rPr>
              <w:t>Воздушные линии электропередачи напряжением 10 кВ</w:t>
            </w:r>
          </w:p>
        </w:tc>
        <w:tc>
          <w:tcPr>
            <w:tcW w:w="2505" w:type="dxa"/>
            <w:tcBorders/>
            <w:vAlign w:val="center"/>
          </w:tcPr>
          <w:p>
            <w:pPr>
              <w:pStyle w:val="Normal"/>
              <w:widowControl w:val="false"/>
              <w:tabs>
                <w:tab w:val="clear" w:pos="113"/>
                <w:tab w:val="left" w:pos="8280" w:leader="none"/>
              </w:tabs>
              <w:spacing w:before="0" w:after="0"/>
              <w:ind w:left="0" w:right="0" w:hanging="0"/>
              <w:jc w:val="center"/>
              <w:rPr>
                <w:sz w:val="24"/>
                <w:szCs w:val="24"/>
              </w:rPr>
            </w:pPr>
            <w:r>
              <w:rPr>
                <w:rFonts w:eastAsia="Times New Roman" w:cs="Times New Roman"/>
                <w:kern w:val="0"/>
                <w:sz w:val="24"/>
                <w:szCs w:val="24"/>
                <w:lang w:val="ru-RU" w:bidi="ar-SA"/>
              </w:rPr>
              <w:t>463,1</w:t>
            </w:r>
          </w:p>
        </w:tc>
      </w:tr>
      <w:tr>
        <w:trPr>
          <w:trHeight w:val="21" w:hRule="atLeast"/>
        </w:trPr>
        <w:tc>
          <w:tcPr>
            <w:tcW w:w="7150" w:type="dxa"/>
            <w:tcBorders/>
          </w:tcPr>
          <w:p>
            <w:pPr>
              <w:pStyle w:val="Normal"/>
              <w:widowControl w:val="false"/>
              <w:tabs>
                <w:tab w:val="clear" w:pos="113"/>
                <w:tab w:val="left" w:pos="8280" w:leader="none"/>
              </w:tabs>
              <w:spacing w:before="0" w:after="0"/>
              <w:ind w:left="0" w:right="0" w:hanging="0"/>
              <w:rPr>
                <w:sz w:val="24"/>
                <w:szCs w:val="24"/>
              </w:rPr>
            </w:pPr>
            <w:r>
              <w:rPr>
                <w:rFonts w:eastAsia="Times New Roman" w:cs="Times New Roman"/>
                <w:kern w:val="0"/>
                <w:sz w:val="24"/>
                <w:szCs w:val="24"/>
                <w:lang w:val="ru-RU" w:bidi="ar-SA"/>
              </w:rPr>
              <w:t>Воздушные линии электропередачи напряжением 0,4 кВ</w:t>
            </w:r>
          </w:p>
        </w:tc>
        <w:tc>
          <w:tcPr>
            <w:tcW w:w="2505" w:type="dxa"/>
            <w:tcBorders/>
            <w:vAlign w:val="center"/>
          </w:tcPr>
          <w:p>
            <w:pPr>
              <w:pStyle w:val="Normal"/>
              <w:widowControl w:val="false"/>
              <w:tabs>
                <w:tab w:val="clear" w:pos="113"/>
                <w:tab w:val="left" w:pos="8280" w:leader="none"/>
              </w:tabs>
              <w:spacing w:before="0" w:after="0"/>
              <w:ind w:left="0" w:right="0" w:hanging="0"/>
              <w:jc w:val="center"/>
              <w:rPr>
                <w:sz w:val="24"/>
                <w:szCs w:val="24"/>
              </w:rPr>
            </w:pPr>
            <w:r>
              <w:rPr>
                <w:rFonts w:eastAsia="Times New Roman" w:cs="Times New Roman"/>
                <w:kern w:val="0"/>
                <w:sz w:val="24"/>
                <w:szCs w:val="24"/>
                <w:lang w:val="ru-RU" w:bidi="ar-SA"/>
              </w:rPr>
              <w:t>259,0</w:t>
            </w:r>
          </w:p>
        </w:tc>
      </w:tr>
    </w:tbl>
    <w:p>
      <w:pPr>
        <w:sectPr>
          <w:footerReference w:type="default" r:id="rId19"/>
          <w:footerReference w:type="first" r:id="rId20"/>
          <w:type w:val="nextPage"/>
          <w:pgSz w:w="11906" w:h="16838"/>
          <w:pgMar w:left="1418" w:right="851" w:gutter="0" w:header="0" w:top="892" w:footer="1077" w:bottom="1636"/>
          <w:pgNumType w:fmt="decimal"/>
          <w:formProt w:val="false"/>
          <w:textDirection w:val="lrTb"/>
          <w:docGrid w:type="default" w:linePitch="100" w:charSpace="0"/>
        </w:sectPr>
      </w:pPr>
    </w:p>
    <w:p>
      <w:pPr>
        <w:pStyle w:val="Normal"/>
        <w:keepNext w:val="true"/>
        <w:tabs>
          <w:tab w:val="clear" w:pos="113"/>
          <w:tab w:val="left" w:pos="8280" w:leader="none"/>
        </w:tabs>
        <w:ind w:hanging="0"/>
        <w:jc w:val="right"/>
        <w:rPr>
          <w:b/>
          <w:bCs/>
          <w:sz w:val="28"/>
          <w:szCs w:val="28"/>
        </w:rPr>
      </w:pPr>
      <w:r>
        <w:rPr>
          <w:b/>
          <w:bCs/>
          <w:sz w:val="28"/>
          <w:szCs w:val="28"/>
        </w:rPr>
        <w:t xml:space="preserve">Таблица 4.9.6. Перечень действующих воздушных линий электропередачи напряжением 10 кВ филиала </w:t>
      </w:r>
    </w:p>
    <w:p>
      <w:pPr>
        <w:pStyle w:val="Normal"/>
        <w:tabs>
          <w:tab w:val="clear" w:pos="113"/>
          <w:tab w:val="left" w:pos="8280" w:leader="none"/>
        </w:tabs>
        <w:ind w:hanging="0"/>
        <w:jc w:val="right"/>
        <w:rPr>
          <w:b/>
          <w:bCs/>
          <w:sz w:val="28"/>
          <w:szCs w:val="28"/>
        </w:rPr>
      </w:pPr>
      <w:r>
        <w:rPr>
          <w:b/>
          <w:bCs/>
          <w:sz w:val="28"/>
          <w:szCs w:val="28"/>
        </w:rPr>
        <w:t>«Кировэнерго»</w:t>
      </w:r>
    </w:p>
    <w:tbl>
      <w:tblPr>
        <w:tblW w:w="14732" w:type="dxa"/>
        <w:jc w:val="left"/>
        <w:tblInd w:w="287" w:type="dxa"/>
        <w:tblLayout w:type="fixed"/>
        <w:tblCellMar>
          <w:top w:w="0" w:type="dxa"/>
          <w:left w:w="108" w:type="dxa"/>
          <w:bottom w:w="0" w:type="dxa"/>
          <w:right w:w="108" w:type="dxa"/>
        </w:tblCellMar>
        <w:tblLook w:val="0000"/>
      </w:tblPr>
      <w:tblGrid>
        <w:gridCol w:w="2638"/>
        <w:gridCol w:w="1417"/>
        <w:gridCol w:w="3424"/>
        <w:gridCol w:w="1757"/>
        <w:gridCol w:w="3629"/>
        <w:gridCol w:w="1866"/>
      </w:tblGrid>
      <w:tr>
        <w:trPr>
          <w:tblHeader w:val="true"/>
          <w:trHeight w:val="20" w:hRule="atLeast"/>
          <w:cantSplit w:val="true"/>
        </w:trPr>
        <w:tc>
          <w:tcPr>
            <w:tcW w:w="2638" w:type="dxa"/>
            <w:tcBorders>
              <w:top w:val="double" w:sz="4" w:space="0" w:color="000000"/>
              <w:left w:val="doub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ВЛ 10 кВ</w:t>
            </w:r>
          </w:p>
        </w:tc>
        <w:tc>
          <w:tcPr>
            <w:tcW w:w="1417"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Количество цепей</w:t>
            </w:r>
          </w:p>
        </w:tc>
        <w:tc>
          <w:tcPr>
            <w:tcW w:w="3424"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Марка</w:t>
              <w:br/>
              <w:t>и сечение провода</w:t>
            </w:r>
          </w:p>
        </w:tc>
        <w:tc>
          <w:tcPr>
            <w:tcW w:w="1757"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Протяженность</w:t>
              <w:br/>
              <w:t>ЛЭП,</w:t>
              <w:br/>
              <w:t>км</w:t>
            </w:r>
          </w:p>
        </w:tc>
        <w:tc>
          <w:tcPr>
            <w:tcW w:w="3629"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Материал опор</w:t>
            </w:r>
          </w:p>
        </w:tc>
        <w:tc>
          <w:tcPr>
            <w:tcW w:w="1866" w:type="dxa"/>
            <w:tcBorders>
              <w:top w:val="double" w:sz="4" w:space="0" w:color="000000"/>
              <w:left w:val="single" w:sz="4" w:space="0" w:color="000000"/>
              <w:bottom w:val="single" w:sz="4" w:space="0" w:color="000000"/>
              <w:right w:val="double" w:sz="4" w:space="0" w:color="000000"/>
            </w:tcBorders>
            <w:shd w:color="auto" w:fill="auto" w:val="clear"/>
            <w:vAlign w:val="center"/>
          </w:tcPr>
          <w:p>
            <w:pPr>
              <w:pStyle w:val="Normal"/>
              <w:widowControl w:val="false"/>
              <w:ind w:hanging="0"/>
              <w:jc w:val="center"/>
              <w:rPr>
                <w:sz w:val="24"/>
                <w:szCs w:val="24"/>
              </w:rPr>
            </w:pPr>
            <w:r>
              <w:rPr>
                <w:b/>
                <w:sz w:val="24"/>
                <w:szCs w:val="24"/>
              </w:rPr>
              <w:t>Год ввода в эксплуатацию / техническое состояние</w:t>
            </w:r>
          </w:p>
        </w:tc>
      </w:tr>
      <w:tr>
        <w:trPr>
          <w:tblHeader w:val="true"/>
          <w:trHeight w:val="20" w:hRule="atLeast"/>
          <w:cantSplit w:val="true"/>
        </w:trPr>
        <w:tc>
          <w:tcPr>
            <w:tcW w:w="2638" w:type="dxa"/>
            <w:tcBorders>
              <w:top w:val="single" w:sz="4" w:space="0" w:color="000000"/>
              <w:left w:val="double" w:sz="4" w:space="0" w:color="000000"/>
              <w:bottom w:val="doub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1</w:t>
            </w:r>
          </w:p>
        </w:tc>
        <w:tc>
          <w:tcPr>
            <w:tcW w:w="1417" w:type="dxa"/>
            <w:tcBorders>
              <w:top w:val="sing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2</w:t>
            </w:r>
          </w:p>
        </w:tc>
        <w:tc>
          <w:tcPr>
            <w:tcW w:w="3424" w:type="dxa"/>
            <w:tcBorders>
              <w:top w:val="sing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3</w:t>
            </w:r>
          </w:p>
        </w:tc>
        <w:tc>
          <w:tcPr>
            <w:tcW w:w="1757" w:type="dxa"/>
            <w:tcBorders>
              <w:top w:val="sing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4</w:t>
            </w:r>
          </w:p>
        </w:tc>
        <w:tc>
          <w:tcPr>
            <w:tcW w:w="3629" w:type="dxa"/>
            <w:tcBorders>
              <w:top w:val="sing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ind w:hanging="0"/>
              <w:jc w:val="center"/>
              <w:rPr>
                <w:sz w:val="24"/>
                <w:szCs w:val="24"/>
              </w:rPr>
            </w:pPr>
            <w:r>
              <w:rPr>
                <w:b/>
                <w:sz w:val="24"/>
                <w:szCs w:val="24"/>
              </w:rPr>
              <w:t>5</w:t>
            </w:r>
          </w:p>
        </w:tc>
        <w:tc>
          <w:tcPr>
            <w:tcW w:w="1866" w:type="dxa"/>
            <w:tcBorders>
              <w:top w:val="single" w:sz="4" w:space="0" w:color="000000"/>
              <w:left w:val="single" w:sz="4" w:space="0" w:color="000000"/>
              <w:bottom w:val="double" w:sz="4" w:space="0" w:color="000000"/>
              <w:right w:val="double" w:sz="4" w:space="0" w:color="000000"/>
            </w:tcBorders>
            <w:shd w:color="auto" w:fill="auto" w:val="clear"/>
            <w:vAlign w:val="center"/>
          </w:tcPr>
          <w:p>
            <w:pPr>
              <w:pStyle w:val="Normal"/>
              <w:widowControl w:val="false"/>
              <w:ind w:hanging="0"/>
              <w:jc w:val="center"/>
              <w:rPr>
                <w:sz w:val="24"/>
                <w:szCs w:val="24"/>
              </w:rPr>
            </w:pPr>
            <w:r>
              <w:rPr>
                <w:b/>
                <w:sz w:val="24"/>
                <w:szCs w:val="24"/>
              </w:rPr>
              <w:t>6</w:t>
            </w:r>
          </w:p>
        </w:tc>
      </w:tr>
      <w:tr>
        <w:trPr>
          <w:trHeight w:val="20" w:hRule="atLeast"/>
          <w:cantSplit w:val="true"/>
        </w:trPr>
        <w:tc>
          <w:tcPr>
            <w:tcW w:w="2638"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№1</w:t>
            </w:r>
          </w:p>
        </w:tc>
        <w:tc>
          <w:tcPr>
            <w:tcW w:w="1417"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А-70, -50, -35</w:t>
            </w:r>
          </w:p>
        </w:tc>
        <w:tc>
          <w:tcPr>
            <w:tcW w:w="1757"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18,11</w:t>
            </w:r>
          </w:p>
        </w:tc>
        <w:tc>
          <w:tcPr>
            <w:tcW w:w="3629"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Дерево с ж/б приставками</w:t>
            </w:r>
          </w:p>
        </w:tc>
        <w:tc>
          <w:tcPr>
            <w:tcW w:w="1866"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1973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№2</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 xml:space="preserve">А-70, -50, -35, </w:t>
              <w:br/>
              <w:t>АС-50, -35, -16</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27,58</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1970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№4</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А-50, -35;</w:t>
              <w:br/>
              <w:t>АС-70, -50, -35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9,61</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1973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№7</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А-70, -50, -35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2,47</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1982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№8</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А-50, -35; АС-25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32,14</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1982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№1</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А-50, -35;</w:t>
              <w:br/>
              <w:t>АС-25; ПС-25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33,82</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1970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№2</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А-35; АС-25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16,04</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1970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А-50, -35; АС-35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19,87</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1972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№4</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АС-50, -35, -25; А-50</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28,29</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1972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№5</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А-95, -50, -35;</w:t>
              <w:br/>
              <w:t>АС-25, -35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27,52</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1972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№6</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А-70, -50, -35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24,77</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1971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№7</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А-70, -50</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20,72</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1971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№8</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А-70, -50, -35</w:t>
              <w:br/>
              <w:t>АС-35, ПС-25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39,42</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1987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ind w:hanging="0"/>
              <w:jc w:val="center"/>
              <w:rPr>
                <w:sz w:val="24"/>
                <w:szCs w:val="24"/>
              </w:rPr>
            </w:pPr>
            <w:r>
              <w:rPr>
                <w:sz w:val="24"/>
                <w:szCs w:val="24"/>
              </w:rPr>
              <w:t>Фидер №1</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ind w:hanging="0"/>
              <w:jc w:val="center"/>
              <w:rPr>
                <w:sz w:val="24"/>
                <w:szCs w:val="24"/>
              </w:rPr>
            </w:pPr>
            <w:r>
              <w:rPr>
                <w:sz w:val="24"/>
                <w:szCs w:val="24"/>
              </w:rPr>
              <w:t>А-50</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ind w:hanging="0"/>
              <w:jc w:val="center"/>
              <w:rPr>
                <w:sz w:val="24"/>
                <w:szCs w:val="24"/>
              </w:rPr>
            </w:pPr>
            <w:r>
              <w:rPr>
                <w:sz w:val="24"/>
                <w:szCs w:val="24"/>
              </w:rPr>
              <w:t>1,8</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ind w:hanging="0"/>
              <w:rPr>
                <w:sz w:val="24"/>
                <w:szCs w:val="24"/>
              </w:rPr>
            </w:pPr>
            <w:r>
              <w:rPr>
                <w:sz w:val="24"/>
                <w:szCs w:val="24"/>
              </w:rPr>
              <w:t>Железобетонные опоры</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true"/>
              <w:widowControl w:val="false"/>
              <w:ind w:hanging="0"/>
              <w:jc w:val="center"/>
              <w:rPr>
                <w:sz w:val="24"/>
                <w:szCs w:val="24"/>
              </w:rPr>
            </w:pPr>
            <w:r>
              <w:rPr>
                <w:sz w:val="24"/>
                <w:szCs w:val="24"/>
              </w:rPr>
              <w:t>1978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№2</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А-50, -35; АС-16, -25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7,11</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1978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А-70, -50, -35;</w:t>
              <w:br/>
              <w:t>АС-25, -16</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44,9</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1970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№4</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А-70, -50, -35;</w:t>
              <w:br/>
              <w:t>АС-25, -16</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25,74</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1969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№5</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А-50, -35; АС-35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27,5</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1977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№6</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А-50; АС-35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4,44</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1985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№1</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АП-50; АС-25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5,42</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1970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№2</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АП-50, -35; А-35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4,66</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1987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№3</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АП-50; А-35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2,65</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1987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№4</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А-35; АС-16</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9,3</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1987 / удовл.</w:t>
            </w:r>
          </w:p>
        </w:tc>
      </w:tr>
      <w:tr>
        <w:trPr>
          <w:trHeight w:val="20" w:hRule="atLeast"/>
          <w:cantSplit w:val="true"/>
        </w:trPr>
        <w:tc>
          <w:tcPr>
            <w:tcW w:w="26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Фидер №5</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w:t>
            </w:r>
          </w:p>
        </w:tc>
        <w:tc>
          <w:tcPr>
            <w:tcW w:w="3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А-70, -50, -35</w:t>
            </w:r>
          </w:p>
        </w:tc>
        <w:tc>
          <w:tcPr>
            <w:tcW w:w="1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15,98</w:t>
            </w:r>
          </w:p>
        </w:tc>
        <w:tc>
          <w:tcPr>
            <w:tcW w:w="36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rPr>
                <w:sz w:val="24"/>
                <w:szCs w:val="24"/>
              </w:rPr>
            </w:pPr>
            <w:r>
              <w:rPr>
                <w:sz w:val="24"/>
                <w:szCs w:val="24"/>
              </w:rPr>
              <w:t>Железобетонные опоры</w:t>
              <w:br/>
              <w:t>Дерево с ж/б приставками</w:t>
            </w:r>
          </w:p>
        </w:tc>
        <w:tc>
          <w:tcPr>
            <w:tcW w:w="18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hanging="0"/>
              <w:jc w:val="center"/>
              <w:rPr>
                <w:sz w:val="24"/>
                <w:szCs w:val="24"/>
              </w:rPr>
            </w:pPr>
            <w:r>
              <w:rPr>
                <w:sz w:val="24"/>
                <w:szCs w:val="24"/>
              </w:rPr>
              <w:t>1987 / удовл.</w:t>
            </w:r>
          </w:p>
        </w:tc>
      </w:tr>
    </w:tbl>
    <w:p>
      <w:pPr>
        <w:sectPr>
          <w:footerReference w:type="default" r:id="rId21"/>
          <w:footerReference w:type="first" r:id="rId22"/>
          <w:type w:val="nextPage"/>
          <w:pgSz w:orient="landscape" w:w="16838" w:h="11906"/>
          <w:pgMar w:left="1077" w:right="1134" w:gutter="0" w:header="0" w:top="709" w:footer="709" w:bottom="1268"/>
          <w:pgNumType w:fmt="decimal"/>
          <w:formProt w:val="false"/>
          <w:textDirection w:val="lrTb"/>
          <w:docGrid w:type="default" w:linePitch="360" w:charSpace="0"/>
        </w:sectPr>
      </w:pPr>
    </w:p>
    <w:p>
      <w:pPr>
        <w:pStyle w:val="ConsPlusNormal1"/>
        <w:widowControl/>
        <w:spacing w:lineRule="auto" w:line="276"/>
        <w:ind w:left="0" w:right="0" w:firstLine="709"/>
        <w:jc w:val="both"/>
        <w:rPr/>
      </w:pPr>
      <w:r>
        <w:rPr>
          <w:rFonts w:cs="Times New Roman" w:ascii="Times New Roman" w:hAnsi="Times New Roman"/>
          <w:sz w:val="28"/>
          <w:szCs w:val="28"/>
        </w:rPr>
        <w:t>На расчетный срок и перспективу основными задачами развития электрических сетей в сельской местности являются обеспечение надежного, безопасного и эффективного электроснабжения сельских потребителей при снижении электроемкости производства продукции и создание комфортных социально-бытовых условий жизни.</w:t>
      </w:r>
    </w:p>
    <w:p>
      <w:pPr>
        <w:pStyle w:val="ConsPlusNormal1"/>
        <w:widowControl/>
        <w:spacing w:lineRule="auto" w:line="276"/>
        <w:ind w:left="0" w:right="0" w:firstLine="709"/>
        <w:jc w:val="both"/>
        <w:rPr/>
      </w:pPr>
      <w:r>
        <w:rPr>
          <w:rFonts w:cs="Times New Roman" w:ascii="Times New Roman" w:hAnsi="Times New Roman"/>
          <w:sz w:val="28"/>
          <w:szCs w:val="28"/>
        </w:rPr>
        <w:t xml:space="preserve">Распределительная сеть электроснабжения потребителей </w:t>
      </w:r>
      <w:r>
        <w:rPr>
          <w:rFonts w:cs="Times New Roman" w:ascii="Times New Roman" w:hAnsi="Times New Roman"/>
          <w:b w:val="false"/>
          <w:bCs w:val="false"/>
          <w:color w:val="000000"/>
          <w:sz w:val="28"/>
          <w:szCs w:val="28"/>
        </w:rPr>
        <w:t>Орловского муниципального округа</w:t>
      </w:r>
      <w:r>
        <w:rPr>
          <w:rFonts w:cs="Times New Roman" w:ascii="Times New Roman" w:hAnsi="Times New Roman"/>
          <w:b w:val="false"/>
          <w:bCs w:val="false"/>
          <w:color w:val="000000"/>
          <w:sz w:val="28"/>
          <w:szCs w:val="28"/>
        </w:rPr>
        <w:t xml:space="preserve"> построена на напря</w:t>
      </w:r>
      <w:r>
        <w:rPr>
          <w:rFonts w:eastAsia="Times New Roman" w:cs="Times New Roman" w:ascii="Times New Roman" w:hAnsi="Times New Roman"/>
          <w:b w:val="false"/>
          <w:bCs w:val="false"/>
          <w:color w:val="000000"/>
          <w:kern w:val="0"/>
          <w:sz w:val="28"/>
          <w:szCs w:val="28"/>
          <w:lang w:val="ru-RU" w:eastAsia="ru-RU" w:bidi="ar-SA"/>
        </w:rPr>
        <w:t>жении 10 кВ.</w:t>
      </w:r>
    </w:p>
    <w:p>
      <w:pPr>
        <w:pStyle w:val="ConsPlusNormal1"/>
        <w:widowControl/>
        <w:spacing w:lineRule="auto" w:line="276"/>
        <w:ind w:left="0" w:right="0" w:firstLine="709"/>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 xml:space="preserve">Распределительные сети напряжением 10 кВ на территории </w:t>
      </w:r>
      <w:r>
        <w:rPr>
          <w:rFonts w:eastAsia="Times New Roman" w:cs="Times New Roman" w:ascii="Times New Roman" w:hAnsi="Times New Roman"/>
          <w:color w:val="auto"/>
          <w:kern w:val="0"/>
          <w:sz w:val="28"/>
          <w:szCs w:val="28"/>
          <w:lang w:val="ru-RU" w:eastAsia="ru-RU" w:bidi="ar-SA"/>
        </w:rPr>
        <w:t xml:space="preserve">муниципального округа </w:t>
      </w:r>
      <w:r>
        <w:rPr>
          <w:rFonts w:eastAsia="Times New Roman" w:cs="Times New Roman" w:ascii="Times New Roman" w:hAnsi="Times New Roman"/>
          <w:color w:val="auto"/>
          <w:kern w:val="0"/>
          <w:sz w:val="28"/>
          <w:szCs w:val="28"/>
          <w:lang w:val="ru-RU" w:eastAsia="ru-RU" w:bidi="ar-SA"/>
        </w:rPr>
        <w:t>сооружались, в основном, в 1970-1987 годах. В перспективе до 2035 г. становится актуальной задача планомерного обновления электрических сетей. При реконструкции распределительных сетей напряжением 10 кВ необходимо решение следующих задач:</w:t>
      </w:r>
    </w:p>
    <w:p>
      <w:pPr>
        <w:pStyle w:val="ConsPlusNormal1"/>
        <w:widowControl/>
        <w:spacing w:lineRule="auto" w:line="276"/>
        <w:ind w:left="0" w:right="0" w:firstLine="709"/>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 замена деревянных опор с железобетонными приставками на железобетонные опоры;</w:t>
      </w:r>
    </w:p>
    <w:p>
      <w:pPr>
        <w:pStyle w:val="ConsPlusNormal1"/>
        <w:widowControl/>
        <w:spacing w:lineRule="auto" w:line="276"/>
        <w:ind w:left="0" w:right="0" w:firstLine="709"/>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 применение защищённых (изолированных) проводов в целях сокращения размеров просек при прохождении ВЛЗ 10 кВ в лесных массивах;</w:t>
      </w:r>
    </w:p>
    <w:p>
      <w:pPr>
        <w:pStyle w:val="ConsPlusNormal1"/>
        <w:widowControl/>
        <w:spacing w:lineRule="auto" w:line="276"/>
        <w:ind w:left="0" w:right="0" w:firstLine="709"/>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 комплексная автоматизация распределительных сетей напряжением 10 кВ.</w:t>
      </w:r>
    </w:p>
    <w:p>
      <w:pPr>
        <w:pStyle w:val="ConsPlusNormal1"/>
        <w:widowControl/>
        <w:spacing w:lineRule="auto" w:line="276"/>
        <w:ind w:left="0" w:right="0" w:firstLine="709"/>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Первые два направления являются традиционными в развитии распределительных сетей и широко практикуются на протяжении последних десятилетий. Новым направлением является насыщение распределительных сетей интеллектуальными телемеханизированными устройствами позволяющими решать широкий спектр задач по повышению надежности электроснабжения потребителей, снижению недоотпуска электроэнергии потребителям и сокращению эксплуатационных затрат на обслуживание сети:</w:t>
      </w:r>
    </w:p>
    <w:p>
      <w:pPr>
        <w:pStyle w:val="ConsPlusNormal1"/>
        <w:widowControl/>
        <w:spacing w:lineRule="auto" w:line="276"/>
        <w:ind w:left="0" w:right="0" w:firstLine="709"/>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 определение поврежденного участка сети и передача информации о повреждении на диспетчерские пункты, что способствует значительному сокращению времени на поиск и устранение повреждений в распределительных сетях;</w:t>
      </w:r>
    </w:p>
    <w:p>
      <w:pPr>
        <w:pStyle w:val="ConsPlusNormal1"/>
        <w:widowControl/>
        <w:spacing w:lineRule="auto" w:line="276"/>
        <w:ind w:left="0" w:right="0" w:firstLine="709"/>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 локализация мест повреждения и реконфигурация сети в целях восстановления электроснабжения потребителей, присоединенных к неповреждённым участкам сети; при этом переключения в сети могут производится как дистанционно с диспетчерских пунктов, так и в автоматическом режиме без внешних управляющих воздействий;</w:t>
      </w:r>
    </w:p>
    <w:p>
      <w:pPr>
        <w:pStyle w:val="ConsPlusNormal1"/>
        <w:widowControl/>
        <w:spacing w:lineRule="auto" w:line="276"/>
        <w:ind w:left="0" w:right="0" w:firstLine="709"/>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 дистанционное либо автоматическое изменение уставок релейной защиты для различной конфигурации распределительной сети в ремонтных и послеаварийных режимах;</w:t>
      </w:r>
    </w:p>
    <w:p>
      <w:pPr>
        <w:pStyle w:val="ConsPlusNormal1"/>
        <w:widowControl/>
        <w:spacing w:lineRule="auto" w:line="276"/>
        <w:ind w:left="0" w:right="0" w:firstLine="709"/>
        <w:jc w:val="both"/>
        <w:rPr>
          <w:rFonts w:ascii="Times New Roman" w:hAnsi="Times New Roman" w:eastAsia="Times New Roman" w:cs="Times New Roman"/>
          <w:color w:val="auto"/>
          <w:kern w:val="0"/>
          <w:sz w:val="28"/>
          <w:szCs w:val="28"/>
          <w:lang w:val="ru-RU" w:eastAsia="ru-RU" w:bidi="ar-SA"/>
        </w:rPr>
      </w:pPr>
      <w:r>
        <w:rPr>
          <w:rFonts w:eastAsia="Times New Roman" w:cs="Times New Roman" w:ascii="Times New Roman" w:hAnsi="Times New Roman"/>
          <w:color w:val="auto"/>
          <w:kern w:val="0"/>
          <w:sz w:val="28"/>
          <w:szCs w:val="28"/>
          <w:lang w:val="ru-RU" w:eastAsia="ru-RU" w:bidi="ar-SA"/>
        </w:rPr>
        <w:t>- передача многопрофильной телеинформации о режимах работы сети (положение коммутирующих аппаратов, показатели качества электроэнергии, сведения по расходу электроэнергии, коммерческая информация по учету электроэнергии и проч.).</w:t>
      </w:r>
    </w:p>
    <w:p>
      <w:pPr>
        <w:pStyle w:val="ConsPlusNormal1"/>
        <w:widowControl/>
        <w:spacing w:lineRule="auto" w:line="276"/>
        <w:ind w:left="0" w:right="0" w:firstLine="709"/>
        <w:jc w:val="both"/>
        <w:rPr/>
      </w:pPr>
      <w:r>
        <w:rPr>
          <w:rFonts w:eastAsia="Times New Roman" w:cs="Times New Roman" w:ascii="Times New Roman" w:hAnsi="Times New Roman"/>
          <w:color w:val="auto"/>
          <w:kern w:val="0"/>
          <w:sz w:val="28"/>
          <w:szCs w:val="28"/>
          <w:lang w:val="ru-RU" w:eastAsia="ru-RU" w:bidi="ar-SA"/>
        </w:rPr>
        <w:t>Развитие распределительной сети 10 кВ с сооружением н</w:t>
      </w:r>
      <w:r>
        <w:rPr>
          <w:rFonts w:cs="Times New Roman" w:ascii="Times New Roman" w:hAnsi="Times New Roman"/>
          <w:sz w:val="28"/>
          <w:szCs w:val="28"/>
        </w:rPr>
        <w:t>овых ВЛ 10 кВ и ТП 10/0,4 кВ будет осуществляться, как правило, в рамках технологического присоединения новых потребителей.</w:t>
      </w:r>
    </w:p>
    <w:p>
      <w:pPr>
        <w:pStyle w:val="Normal"/>
        <w:spacing w:lineRule="auto" w:line="276"/>
        <w:ind w:left="0" w:right="0" w:firstLine="709"/>
        <w:rPr/>
      </w:pPr>
      <w:r>
        <w:rPr>
          <w:rFonts w:cs="Times New Roman"/>
          <w:sz w:val="28"/>
          <w:szCs w:val="28"/>
        </w:rPr>
        <w:t>Согласно Схемы территориального планирования Кировской области планируется строительство отпайки ВЛ 35 кВ Великорецкое, частично проходящей по территории Орловского муниципального округа.</w:t>
      </w:r>
    </w:p>
    <w:p>
      <w:pPr>
        <w:pStyle w:val="Normal"/>
        <w:spacing w:lineRule="auto" w:line="276"/>
        <w:ind w:left="0" w:right="0" w:firstLine="709"/>
        <w:rPr/>
      </w:pPr>
      <w:r>
        <w:rPr>
          <w:rFonts w:cs="Times New Roman"/>
          <w:sz w:val="28"/>
          <w:szCs w:val="28"/>
        </w:rPr>
        <w:t xml:space="preserve"> </w:t>
      </w:r>
      <w:r>
        <w:rPr>
          <w:sz w:val="28"/>
          <w:szCs w:val="28"/>
        </w:rPr>
        <w:t>Перспектива развития электросетевого комплекса напряжением 10 кВ неразрывно связана с появлением новых потребителей электрической энергии.</w:t>
      </w:r>
    </w:p>
    <w:p>
      <w:pPr>
        <w:pStyle w:val="Normal"/>
        <w:spacing w:lineRule="auto" w:line="276"/>
        <w:ind w:left="0" w:right="0" w:firstLine="709"/>
        <w:rPr/>
      </w:pPr>
      <w:r>
        <w:rPr>
          <w:sz w:val="28"/>
          <w:szCs w:val="28"/>
        </w:rPr>
        <w:t>Основное направление экономии электроэнергии в промышленности сводится к следующим моментам:</w:t>
      </w:r>
    </w:p>
    <w:p>
      <w:pPr>
        <w:pStyle w:val="ListParagraph"/>
        <w:numPr>
          <w:ilvl w:val="0"/>
          <w:numId w:val="5"/>
        </w:numPr>
        <w:tabs>
          <w:tab w:val="clear" w:pos="113"/>
          <w:tab w:val="left" w:pos="851" w:leader="none"/>
        </w:tabs>
        <w:spacing w:lineRule="auto" w:line="276"/>
        <w:ind w:left="0" w:right="0" w:firstLine="709"/>
        <w:rPr/>
      </w:pPr>
      <w:r>
        <w:rPr>
          <w:sz w:val="28"/>
          <w:szCs w:val="28"/>
        </w:rPr>
        <w:t>Совершенствование технологических процессов.</w:t>
      </w:r>
    </w:p>
    <w:p>
      <w:pPr>
        <w:pStyle w:val="ListParagraph"/>
        <w:numPr>
          <w:ilvl w:val="0"/>
          <w:numId w:val="5"/>
        </w:numPr>
        <w:tabs>
          <w:tab w:val="clear" w:pos="113"/>
          <w:tab w:val="left" w:pos="851" w:leader="none"/>
        </w:tabs>
        <w:spacing w:lineRule="auto" w:line="276"/>
        <w:ind w:left="0" w:right="0" w:firstLine="709"/>
        <w:rPr/>
      </w:pPr>
      <w:r>
        <w:rPr>
          <w:sz w:val="28"/>
          <w:szCs w:val="28"/>
        </w:rPr>
        <w:t>Улучшение качественных характеристик технологических процессов.</w:t>
      </w:r>
    </w:p>
    <w:p>
      <w:pPr>
        <w:pStyle w:val="ListParagraph"/>
        <w:numPr>
          <w:ilvl w:val="0"/>
          <w:numId w:val="5"/>
        </w:numPr>
        <w:tabs>
          <w:tab w:val="clear" w:pos="113"/>
          <w:tab w:val="left" w:pos="851" w:leader="none"/>
        </w:tabs>
        <w:spacing w:lineRule="auto" w:line="276"/>
        <w:ind w:left="0" w:right="0" w:firstLine="709"/>
        <w:rPr/>
      </w:pPr>
      <w:r>
        <w:rPr>
          <w:sz w:val="28"/>
          <w:szCs w:val="28"/>
        </w:rPr>
        <w:t>Совершенствование конструкций зданий и сооружений.</w:t>
      </w:r>
    </w:p>
    <w:p>
      <w:pPr>
        <w:pStyle w:val="ListParagraph"/>
        <w:numPr>
          <w:ilvl w:val="0"/>
          <w:numId w:val="5"/>
        </w:numPr>
        <w:tabs>
          <w:tab w:val="clear" w:pos="113"/>
          <w:tab w:val="left" w:pos="851" w:leader="none"/>
        </w:tabs>
        <w:spacing w:lineRule="auto" w:line="276"/>
        <w:ind w:left="0" w:right="0" w:firstLine="709"/>
        <w:rPr/>
      </w:pPr>
      <w:r>
        <w:rPr>
          <w:sz w:val="28"/>
          <w:szCs w:val="28"/>
        </w:rPr>
        <w:t xml:space="preserve">Рационализация структуры, режимов и эксплуатации осветительных установок. </w:t>
      </w:r>
    </w:p>
    <w:p>
      <w:pPr>
        <w:pStyle w:val="Normal"/>
        <w:spacing w:lineRule="auto" w:line="276"/>
        <w:ind w:left="0" w:right="0" w:firstLine="709"/>
        <w:rPr/>
      </w:pPr>
      <w:r>
        <w:rPr>
          <w:sz w:val="28"/>
          <w:szCs w:val="28"/>
        </w:rPr>
        <w:t>Сотовая связь на территории округа представлена ведущими российскими операторами сотовой связи: ПАО «МТС», ПАО «МегаФон», ООО «Т2 Мобайл» и др. Зоны обслуживания данных операторов полностью покрывают территорию округа и в основном обеспечивают устойчивую сотовую связь. Неустойчивая сотовая связь и проблемы с доступом к сети Интернет наблюдаются в д. Чисть, с. Русаново, д. Малые Кузнецовы, д. Темняковщина, с. Соловецкое, д. Шишкари, д. Коробовщина, д. Назаровы.</w:t>
      </w:r>
    </w:p>
    <w:p>
      <w:pPr>
        <w:pStyle w:val="Normal"/>
        <w:ind w:left="0" w:right="0" w:firstLine="709"/>
        <w:rPr/>
      </w:pPr>
      <w:r>
        <w:rPr/>
      </w:r>
    </w:p>
    <w:p>
      <w:pPr>
        <w:pStyle w:val="8"/>
        <w:spacing w:lineRule="auto" w:line="276"/>
        <w:ind w:left="0" w:right="0" w:firstLine="709"/>
        <w:rPr/>
      </w:pPr>
      <w:bookmarkStart w:id="89" w:name="__RefHeading___Toc84749_2258745630"/>
      <w:bookmarkStart w:id="90" w:name="_Toc105756161"/>
      <w:bookmarkStart w:id="91" w:name="_Toc122969994"/>
      <w:bookmarkEnd w:id="89"/>
      <w:r>
        <w:rPr>
          <w:sz w:val="28"/>
          <w:szCs w:val="28"/>
        </w:rPr>
        <w:t>4.10 Транспортная инфраструктура</w:t>
      </w:r>
      <w:bookmarkEnd w:id="90"/>
      <w:bookmarkEnd w:id="91"/>
    </w:p>
    <w:p>
      <w:pPr>
        <w:pStyle w:val="Normal"/>
        <w:spacing w:lineRule="auto" w:line="276"/>
        <w:ind w:left="0" w:right="0" w:firstLine="709"/>
        <w:rPr/>
      </w:pPr>
      <w:r>
        <w:rPr>
          <w:sz w:val="26"/>
          <w:szCs w:val="26"/>
        </w:rPr>
        <w:t>Автомобильные дороги - один из важнейших элементов транспортно-коммуникационной системы Орловского муниципального округа Кировской области, оказывающих огромное влияние на развитие экономики и социальной сферы.</w:t>
      </w:r>
    </w:p>
    <w:p>
      <w:pPr>
        <w:pStyle w:val="Normal"/>
        <w:spacing w:lineRule="auto" w:line="276"/>
        <w:ind w:left="0" w:right="0" w:firstLine="709"/>
        <w:rPr/>
      </w:pPr>
      <w:r>
        <w:rPr>
          <w:sz w:val="28"/>
          <w:szCs w:val="28"/>
        </w:rPr>
        <w:t>Транспортная доступность является важной составляющей комфортности жизнедеятельности граждан, обеспечивающей свободу передвижения и мобильность населения, экономической конкурентоспособности региона. Сегодня обеспеченность дорогами становится все более важной составляющей жизни людей и экономического развития региона.</w:t>
      </w:r>
    </w:p>
    <w:p>
      <w:pPr>
        <w:pStyle w:val="Normal"/>
        <w:tabs>
          <w:tab w:val="clear" w:pos="113"/>
          <w:tab w:val="left" w:pos="724" w:leader="none"/>
        </w:tabs>
        <w:spacing w:lineRule="auto" w:line="276" w:before="0" w:after="0"/>
        <w:ind w:left="0" w:right="0" w:firstLine="709"/>
        <w:jc w:val="both"/>
        <w:rPr/>
      </w:pPr>
      <w:r>
        <w:rPr>
          <w:rFonts w:cs="Times New Roman"/>
          <w:sz w:val="28"/>
          <w:szCs w:val="28"/>
        </w:rPr>
        <w:t xml:space="preserve">В настоящее время протяженность автомобильных дорог общего пользования местного значения в муниципальном </w:t>
      </w:r>
      <w:r>
        <w:rPr>
          <w:rFonts w:cs="Times New Roman"/>
          <w:color w:val="000000" w:themeColor="text1"/>
          <w:sz w:val="28"/>
          <w:szCs w:val="28"/>
        </w:rPr>
        <w:t>образовании Орловский муниципальный округ составляет 372,017 км., в том числе 184,641 км. в а/бетонном покрытии, 11,06 км в щебеночном покрытии, 6,0 ж/бетонная колея,  и 170,62 км. грунтовые дороги, 9 ж/бетонных мостов, 143 водопропускные трубы,  778 шт.  дорожных знаков и указателей и 29 автобусных павильонов.</w:t>
      </w:r>
    </w:p>
    <w:p>
      <w:pPr>
        <w:pStyle w:val="Normal"/>
        <w:spacing w:lineRule="auto" w:line="276"/>
        <w:ind w:left="0" w:right="0" w:firstLine="709"/>
        <w:rPr/>
      </w:pPr>
      <w:r>
        <w:rPr>
          <w:sz w:val="28"/>
          <w:szCs w:val="28"/>
        </w:rPr>
        <w:t>По Орловскому округу проходит федеральная автодорога «Вятка» протяженностью 64 км. На протяжении этой автодороги, проходящей по территории округа, целесообразно и возможно строительство сервисных центров обслуживания автомобилей, придорожных кафе-столовых, гостиничных комплексов.</w:t>
      </w:r>
    </w:p>
    <w:p>
      <w:pPr>
        <w:pStyle w:val="Normal"/>
        <w:spacing w:lineRule="auto" w:line="276"/>
        <w:ind w:left="0" w:right="0" w:firstLine="709"/>
        <w:rPr/>
      </w:pPr>
      <w:r>
        <w:rPr>
          <w:sz w:val="28"/>
          <w:szCs w:val="28"/>
        </w:rPr>
        <w:t>Обслуживание населения округа воздушным транспортом в межрегиональных сообщениях осуществляется через существующий в Кирове аэропорт. Удаленность от железной дороги - 50 км. Водные пути, проходящие по территории округа, составляют 28 км по реке Вятке.</w:t>
      </w:r>
    </w:p>
    <w:p>
      <w:pPr>
        <w:pStyle w:val="Normal"/>
        <w:tabs>
          <w:tab w:val="clear" w:pos="113"/>
          <w:tab w:val="left" w:pos="724" w:leader="none"/>
        </w:tabs>
        <w:spacing w:lineRule="auto" w:line="276" w:before="0" w:after="0"/>
        <w:ind w:left="0" w:right="0" w:firstLine="709"/>
        <w:jc w:val="both"/>
        <w:rPr/>
      </w:pPr>
      <w:r>
        <w:rPr>
          <w:rFonts w:cs="Times New Roman"/>
          <w:sz w:val="28"/>
          <w:szCs w:val="28"/>
        </w:rPr>
        <w:t>Состояние дорожной сети  не в полной мере соответствует экономическим и социальным потребностям общества. Проблема особенно обострилась в последнее время в связи с недостаточным финансированием для сохранения существующей сети дорог, а тем более для ее модернизации (капитального ремонта).</w:t>
      </w:r>
    </w:p>
    <w:p>
      <w:pPr>
        <w:pStyle w:val="Normal"/>
        <w:tabs>
          <w:tab w:val="clear" w:pos="113"/>
          <w:tab w:val="left" w:pos="724" w:leader="none"/>
        </w:tabs>
        <w:spacing w:lineRule="auto" w:line="276" w:before="0" w:after="0"/>
        <w:ind w:left="0" w:right="0" w:firstLine="709"/>
        <w:jc w:val="both"/>
        <w:rPr/>
      </w:pPr>
      <w:r>
        <w:rPr>
          <w:rFonts w:cs="Times New Roman"/>
          <w:sz w:val="28"/>
          <w:szCs w:val="28"/>
        </w:rPr>
        <w:t>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неотремонтированных участков, увеличению количества участков с неудовлетворительным транспортно-эксплуатационным состоянием, на которых необходимо проведение реконструкции.</w:t>
      </w:r>
    </w:p>
    <w:p>
      <w:pPr>
        <w:pStyle w:val="Normal"/>
        <w:tabs>
          <w:tab w:val="clear" w:pos="113"/>
          <w:tab w:val="left" w:pos="724" w:leader="none"/>
        </w:tabs>
        <w:spacing w:lineRule="auto" w:line="276" w:before="0" w:after="0"/>
        <w:ind w:left="0" w:right="0" w:firstLine="709"/>
        <w:jc w:val="both"/>
        <w:rPr/>
      </w:pPr>
      <w:r>
        <w:rPr>
          <w:rFonts w:cs="Times New Roman"/>
          <w:sz w:val="28"/>
          <w:szCs w:val="28"/>
        </w:rPr>
        <w:t>Большая  часть автомобильных дорог имеет недостаточную прочность и ровность покрытия со значительной сеткой трещин, выбоин и низким коэффициентом сцепления.</w:t>
      </w:r>
    </w:p>
    <w:p>
      <w:pPr>
        <w:pStyle w:val="Normal"/>
        <w:tabs>
          <w:tab w:val="clear" w:pos="113"/>
          <w:tab w:val="left" w:pos="724" w:leader="none"/>
        </w:tabs>
        <w:spacing w:lineRule="auto" w:line="276" w:before="0" w:after="0"/>
        <w:ind w:left="0" w:right="0" w:firstLine="709"/>
        <w:jc w:val="both"/>
        <w:rPr/>
      </w:pPr>
      <w:r>
        <w:rPr>
          <w:rFonts w:cs="Times New Roman"/>
          <w:sz w:val="28"/>
          <w:szCs w:val="28"/>
        </w:rPr>
        <w:t>Автомобильные дороги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различных видов дорожных работ. Состояние сети дорог определяется своевременностью, полнотой и качеством выполнения работ по содержанию, ремонту,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w:t>
      </w:r>
    </w:p>
    <w:p>
      <w:pPr>
        <w:pStyle w:val="Normal"/>
        <w:tabs>
          <w:tab w:val="clear" w:pos="113"/>
          <w:tab w:val="left" w:pos="724" w:leader="none"/>
        </w:tabs>
        <w:spacing w:lineRule="auto" w:line="276" w:before="0" w:after="0"/>
        <w:ind w:left="0" w:right="0" w:firstLine="709"/>
        <w:rPr/>
      </w:pPr>
      <w:r>
        <w:rPr>
          <w:rFonts w:cs="Times New Roman"/>
          <w:sz w:val="28"/>
          <w:szCs w:val="28"/>
        </w:rPr>
        <w:t>Основными проблемами в данной сфере являются:</w:t>
      </w:r>
    </w:p>
    <w:p>
      <w:pPr>
        <w:pStyle w:val="Normal"/>
        <w:numPr>
          <w:ilvl w:val="0"/>
          <w:numId w:val="1"/>
        </w:numPr>
        <w:tabs>
          <w:tab w:val="clear" w:pos="113"/>
          <w:tab w:val="left" w:pos="0" w:leader="none"/>
          <w:tab w:val="left" w:pos="724" w:leader="none"/>
        </w:tabs>
        <w:spacing w:lineRule="auto" w:line="276" w:before="0" w:after="0"/>
        <w:ind w:left="0" w:right="0" w:firstLine="709"/>
        <w:jc w:val="both"/>
        <w:rPr/>
      </w:pPr>
      <w:r>
        <w:rPr>
          <w:rFonts w:cs="Times New Roman"/>
          <w:sz w:val="28"/>
          <w:szCs w:val="28"/>
        </w:rPr>
        <w:t>недостатки эксплуатационного состояния автомобильных дорог общего пользования местного значения и искусственных сооружений (мостов, трубопереездов);</w:t>
      </w:r>
    </w:p>
    <w:p>
      <w:pPr>
        <w:pStyle w:val="Normal"/>
        <w:numPr>
          <w:ilvl w:val="0"/>
          <w:numId w:val="1"/>
        </w:numPr>
        <w:tabs>
          <w:tab w:val="clear" w:pos="113"/>
          <w:tab w:val="left" w:pos="0" w:leader="none"/>
          <w:tab w:val="left" w:pos="724" w:leader="none"/>
        </w:tabs>
        <w:spacing w:lineRule="auto" w:line="276" w:before="0" w:after="0"/>
        <w:ind w:left="0" w:right="0" w:firstLine="709"/>
        <w:jc w:val="both"/>
        <w:rPr/>
      </w:pPr>
      <w:r>
        <w:rPr>
          <w:rFonts w:cs="Times New Roman"/>
          <w:sz w:val="28"/>
          <w:szCs w:val="28"/>
        </w:rPr>
        <w:t>недостаток финансовых средств автомобильных дорог общего пользования местного значения в соответствии с требованиями стандартов и правил;</w:t>
      </w:r>
    </w:p>
    <w:p>
      <w:pPr>
        <w:pStyle w:val="Normal"/>
        <w:numPr>
          <w:ilvl w:val="0"/>
          <w:numId w:val="1"/>
        </w:numPr>
        <w:tabs>
          <w:tab w:val="clear" w:pos="113"/>
          <w:tab w:val="left" w:pos="0" w:leader="none"/>
          <w:tab w:val="left" w:pos="724" w:leader="none"/>
        </w:tabs>
        <w:spacing w:lineRule="auto" w:line="276" w:before="0" w:after="0"/>
        <w:ind w:left="0" w:right="0" w:firstLine="709"/>
        <w:jc w:val="both"/>
        <w:rPr/>
      </w:pPr>
      <w:r>
        <w:rPr>
          <w:rFonts w:cs="Times New Roman"/>
          <w:sz w:val="28"/>
          <w:szCs w:val="28"/>
        </w:rPr>
        <w:t xml:space="preserve">существующие автопавильоны не соответствуют  нормативным требованиям. </w:t>
      </w:r>
    </w:p>
    <w:p>
      <w:pPr>
        <w:pStyle w:val="Normal"/>
        <w:numPr>
          <w:ilvl w:val="0"/>
          <w:numId w:val="0"/>
        </w:numPr>
        <w:tabs>
          <w:tab w:val="clear" w:pos="113"/>
          <w:tab w:val="left" w:pos="0" w:leader="none"/>
          <w:tab w:val="left" w:pos="724" w:leader="none"/>
        </w:tabs>
        <w:spacing w:lineRule="auto" w:line="276" w:before="0" w:after="0"/>
        <w:ind w:left="0" w:right="0" w:firstLine="709"/>
        <w:jc w:val="both"/>
        <w:rPr/>
      </w:pPr>
      <w:r>
        <w:rPr>
          <w:rFonts w:cs="Times New Roman"/>
          <w:sz w:val="28"/>
          <w:szCs w:val="28"/>
        </w:rPr>
        <w:t xml:space="preserve">       </w:t>
      </w:r>
      <w:r>
        <w:rPr>
          <w:rFonts w:cs="Times New Roman"/>
          <w:sz w:val="28"/>
          <w:szCs w:val="28"/>
        </w:rPr>
        <w:t xml:space="preserve">Пассажирский транспорт является частью единой транспортной системы и имеет большое социально-экономическое значение. Одним из приоритетных направлений транспортного обслуживания населения является обеспечение граждан качественными и своевременными транспортными услугами. </w:t>
      </w:r>
    </w:p>
    <w:p>
      <w:pPr>
        <w:pStyle w:val="Normal"/>
        <w:numPr>
          <w:ilvl w:val="0"/>
          <w:numId w:val="0"/>
        </w:numPr>
        <w:tabs>
          <w:tab w:val="clear" w:pos="113"/>
          <w:tab w:val="left" w:pos="0" w:leader="none"/>
          <w:tab w:val="left" w:pos="724" w:leader="none"/>
        </w:tabs>
        <w:spacing w:lineRule="auto" w:line="276" w:before="0" w:after="0"/>
        <w:ind w:left="0" w:right="0" w:firstLine="709"/>
        <w:jc w:val="both"/>
        <w:rPr/>
      </w:pPr>
      <w:r>
        <w:rPr>
          <w:b w:val="false"/>
          <w:i w:val="false"/>
          <w:sz w:val="28"/>
          <w:szCs w:val="28"/>
        </w:rPr>
        <w:t xml:space="preserve">Основным видом транспорта на территории Кировской области является автомобильный транспорт. В округе транспортным обслуживанием населения занимается ООО «МобиЭкспресс». Предприятие имеет в наличии   5  автобусов, из них 4 имеют 20% износ. Для бесперебойного транспортного обслуживания является обновление парка подвижного </w:t>
      </w:r>
      <w:r>
        <w:rPr>
          <w:b w:val="false"/>
          <w:i w:val="false"/>
          <w:color w:val="000000" w:themeColor="text1"/>
          <w:sz w:val="28"/>
          <w:szCs w:val="28"/>
        </w:rPr>
        <w:t>состава. Количество обслуживаемых регулярных маршрутов на территории Орловского округа по состоянию на 01.01.2025 составило 5 маршрутов, в том числе 4 муниципальных маршрутов и 1 городской.</w:t>
      </w:r>
    </w:p>
    <w:p>
      <w:pPr>
        <w:pStyle w:val="Normal"/>
        <w:spacing w:lineRule="auto" w:line="276" w:before="0" w:after="0"/>
        <w:ind w:left="0" w:right="0" w:firstLine="709"/>
        <w:jc w:val="both"/>
        <w:rPr/>
      </w:pPr>
      <w:r>
        <w:rPr>
          <w:rFonts w:cs="Times New Roman"/>
          <w:b w:val="false"/>
          <w:i w:val="false"/>
          <w:color w:val="000000" w:themeColor="text1"/>
          <w:sz w:val="28"/>
          <w:szCs w:val="28"/>
        </w:rPr>
        <w:t xml:space="preserve">В 2024 году в рамках реализации мероприятий государственной </w:t>
      </w:r>
      <w:hyperlink r:id="rId23" w:tgtFrame="Постановление Правительства Кировской области от 01.04.2020 N 133-П (ред. от 26.12.2023) Об утверждении государственной программы Кировской области Развитие транспортной системы&quot;------------ Утратил силу или отменен{КонсультантПлюс}">
        <w:r>
          <w:rPr>
            <w:rFonts w:cs="Times New Roman"/>
            <w:b w:val="false"/>
            <w:i w:val="false"/>
            <w:color w:val="000000" w:themeColor="text1"/>
            <w:sz w:val="28"/>
            <w:szCs w:val="28"/>
          </w:rPr>
          <w:t>программы</w:t>
        </w:r>
      </w:hyperlink>
      <w:r>
        <w:rPr>
          <w:rFonts w:cs="Times New Roman"/>
          <w:b w:val="false"/>
          <w:i w:val="false"/>
          <w:color w:val="000000" w:themeColor="text1"/>
          <w:sz w:val="28"/>
          <w:szCs w:val="28"/>
        </w:rPr>
        <w:t xml:space="preserve"> Кировской области "Развитие транспортной системы", утвержденной постановлением Правительства Кировской области от 01.04.2020 № 133-П "Об утверждении государственной программы Кировской области "Развитие транспортной системы", был приобретен 1 автобус, который был направлен для работы на муниципальных маршрутах.</w:t>
      </w:r>
    </w:p>
    <w:p>
      <w:pPr>
        <w:pStyle w:val="ConsPlusNormal1"/>
        <w:spacing w:lineRule="auto" w:line="276"/>
        <w:ind w:left="0" w:right="0" w:firstLine="709"/>
        <w:jc w:val="both"/>
        <w:rPr/>
      </w:pPr>
      <w:r>
        <w:rPr>
          <w:rFonts w:ascii="Times New Roman" w:hAnsi="Times New Roman"/>
          <w:sz w:val="28"/>
          <w:szCs w:val="28"/>
        </w:rPr>
        <w:t>Развитие транспортной системы Орловского муниципального округа является необходимым условием экономического роста и улучшения качества жизни населения, проживающего на территории округа.</w:t>
      </w:r>
    </w:p>
    <w:p>
      <w:pPr>
        <w:pStyle w:val="ConsPlusNormal1"/>
        <w:spacing w:lineRule="auto" w:line="276"/>
        <w:ind w:left="0" w:right="0" w:firstLine="709"/>
        <w:jc w:val="both"/>
        <w:rPr/>
      </w:pPr>
      <w:r>
        <w:rPr>
          <w:rFonts w:cs="Times New Roman" w:ascii="Times New Roman" w:hAnsi="Times New Roman"/>
          <w:b w:val="false"/>
          <w:i w:val="false"/>
          <w:color w:val="000000" w:themeColor="text1"/>
          <w:sz w:val="28"/>
          <w:szCs w:val="28"/>
        </w:rPr>
        <w:t>Дальнейшее развитие транспортной системы Орловского муниципального округа сдерживают наличие территориальных диспропорций в социально-экономическом положении (удаленные населенные пункты от опорного населенного пункта характеризуются низкой плотностью населения и слабым развитием транспортной инфраструктуры), несоответствие технического состояния транспортной инфраструктуры современным требованиям (высокая степень износа активной и пассивной частей основных фондов, недостаточный уровень внедрения информационных технологий в процессы организации дорожного движения и регулярных пассажирских перевозок).</w:t>
      </w:r>
    </w:p>
    <w:p>
      <w:pPr>
        <w:pStyle w:val="Normal"/>
        <w:spacing w:lineRule="auto" w:line="276"/>
        <w:ind w:left="0" w:right="0" w:firstLine="709"/>
        <w:rPr/>
      </w:pPr>
      <w:r>
        <w:rPr>
          <w:sz w:val="28"/>
          <w:szCs w:val="28"/>
        </w:rPr>
        <w:t>Развитие транспортной инфраструктуры станет фундаментом для развития конкуренции в сфере транспорта. Потенциальные перевозчики сегодня отказываются работать на рынке пассажирских и грузовых перевозок в связи с плохим состоянием транспортной инфраструктуры, высокими затратами на ремонт и содержание автомобильной техники. Развитие транспортной инфраструктуры снимет этот ограничивающий фактор для развития конкуренции в сфере транспорта.</w:t>
      </w:r>
    </w:p>
    <w:p>
      <w:pPr>
        <w:pStyle w:val="Normal"/>
        <w:spacing w:before="0" w:after="0"/>
        <w:ind w:hanging="0"/>
        <w:contextualSpacing/>
        <w:jc w:val="right"/>
        <w:rPr>
          <w:b/>
          <w:bCs/>
          <w:sz w:val="28"/>
          <w:szCs w:val="28"/>
        </w:rPr>
      </w:pPr>
      <w:r>
        <w:rPr>
          <w:b/>
          <w:bCs/>
          <w:sz w:val="28"/>
          <w:szCs w:val="28"/>
        </w:rPr>
      </w:r>
    </w:p>
    <w:p>
      <w:pPr>
        <w:pStyle w:val="Normal"/>
        <w:spacing w:before="0" w:after="0"/>
        <w:ind w:hanging="0"/>
        <w:contextualSpacing/>
        <w:jc w:val="right"/>
        <w:rPr>
          <w:b/>
          <w:bCs/>
          <w:sz w:val="28"/>
          <w:szCs w:val="28"/>
        </w:rPr>
      </w:pPr>
      <w:r>
        <w:rPr>
          <w:b/>
          <w:bCs/>
          <w:sz w:val="28"/>
          <w:szCs w:val="28"/>
        </w:rPr>
      </w:r>
    </w:p>
    <w:p>
      <w:pPr>
        <w:pStyle w:val="Normal"/>
        <w:spacing w:before="0" w:after="0"/>
        <w:ind w:hanging="0"/>
        <w:contextualSpacing/>
        <w:jc w:val="right"/>
        <w:rPr>
          <w:b/>
          <w:bCs/>
          <w:sz w:val="28"/>
          <w:szCs w:val="28"/>
        </w:rPr>
      </w:pPr>
      <w:r>
        <w:rPr>
          <w:b/>
          <w:bCs/>
          <w:sz w:val="28"/>
          <w:szCs w:val="28"/>
        </w:rPr>
      </w:r>
    </w:p>
    <w:p>
      <w:pPr>
        <w:pStyle w:val="Normal"/>
        <w:spacing w:before="0" w:after="0"/>
        <w:ind w:hanging="0"/>
        <w:contextualSpacing/>
        <w:jc w:val="right"/>
        <w:rPr>
          <w:b/>
          <w:bCs/>
          <w:sz w:val="28"/>
          <w:szCs w:val="28"/>
        </w:rPr>
      </w:pPr>
      <w:r>
        <w:rPr>
          <w:b/>
          <w:bCs/>
          <w:sz w:val="28"/>
          <w:szCs w:val="28"/>
        </w:rPr>
      </w:r>
    </w:p>
    <w:p>
      <w:pPr>
        <w:pStyle w:val="Normal"/>
        <w:spacing w:before="0" w:after="0"/>
        <w:ind w:hanging="0"/>
        <w:contextualSpacing/>
        <w:jc w:val="right"/>
        <w:rPr>
          <w:b/>
          <w:bCs/>
          <w:sz w:val="28"/>
          <w:szCs w:val="28"/>
        </w:rPr>
      </w:pPr>
      <w:r>
        <w:rPr>
          <w:b/>
          <w:bCs/>
          <w:sz w:val="28"/>
          <w:szCs w:val="28"/>
        </w:rPr>
      </w:r>
    </w:p>
    <w:p>
      <w:pPr>
        <w:pStyle w:val="Normal"/>
        <w:spacing w:before="0" w:after="0"/>
        <w:ind w:hanging="0"/>
        <w:contextualSpacing/>
        <w:jc w:val="right"/>
        <w:rPr>
          <w:b/>
          <w:bCs/>
          <w:sz w:val="28"/>
          <w:szCs w:val="28"/>
        </w:rPr>
      </w:pPr>
      <w:r>
        <w:rPr>
          <w:b/>
          <w:bCs/>
          <w:sz w:val="28"/>
          <w:szCs w:val="28"/>
        </w:rPr>
      </w:r>
    </w:p>
    <w:p>
      <w:pPr>
        <w:pStyle w:val="Normal"/>
        <w:spacing w:before="0" w:after="0"/>
        <w:ind w:hanging="0"/>
        <w:contextualSpacing/>
        <w:jc w:val="right"/>
        <w:rPr>
          <w:b/>
          <w:bCs/>
          <w:sz w:val="28"/>
          <w:szCs w:val="28"/>
        </w:rPr>
      </w:pPr>
      <w:r>
        <w:rPr>
          <w:b/>
          <w:bCs/>
          <w:sz w:val="28"/>
          <w:szCs w:val="28"/>
        </w:rPr>
      </w:r>
    </w:p>
    <w:p>
      <w:pPr>
        <w:pStyle w:val="Normal"/>
        <w:spacing w:before="0" w:after="0"/>
        <w:ind w:hanging="0"/>
        <w:contextualSpacing/>
        <w:jc w:val="right"/>
        <w:rPr>
          <w:b/>
          <w:bCs/>
          <w:sz w:val="28"/>
          <w:szCs w:val="28"/>
        </w:rPr>
      </w:pPr>
      <w:r>
        <w:rPr>
          <w:b/>
          <w:bCs/>
          <w:sz w:val="28"/>
          <w:szCs w:val="28"/>
        </w:rPr>
        <w:t>Таблица 4.10.1. Муниципальные программы по развитию транспортной инфраструктуры Орловского муниципального округа</w:t>
      </w:r>
    </w:p>
    <w:tbl>
      <w:tblPr>
        <w:tblW w:w="10124" w:type="dxa"/>
        <w:jc w:val="center"/>
        <w:tblInd w:w="0" w:type="dxa"/>
        <w:tblLayout w:type="fixed"/>
        <w:tblCellMar>
          <w:top w:w="28" w:type="dxa"/>
          <w:left w:w="28" w:type="dxa"/>
          <w:bottom w:w="28" w:type="dxa"/>
          <w:right w:w="28" w:type="dxa"/>
        </w:tblCellMar>
      </w:tblPr>
      <w:tblGrid>
        <w:gridCol w:w="2008"/>
        <w:gridCol w:w="6466"/>
        <w:gridCol w:w="1650"/>
      </w:tblGrid>
      <w:tr>
        <w:trPr>
          <w:tblHeader w:val="true"/>
          <w:cantSplit w:val="true"/>
        </w:trPr>
        <w:tc>
          <w:tcPr>
            <w:tcW w:w="2008" w:type="dxa"/>
            <w:tcBorders>
              <w:top w:val="single" w:sz="2" w:space="0" w:color="000000"/>
              <w:left w:val="single" w:sz="2" w:space="0" w:color="000000"/>
              <w:bottom w:val="single" w:sz="2" w:space="0" w:color="000000"/>
            </w:tcBorders>
          </w:tcPr>
          <w:p>
            <w:pPr>
              <w:pStyle w:val="Normal"/>
              <w:keepNext w:val="true"/>
              <w:widowControl w:val="false"/>
              <w:spacing w:before="0" w:after="0"/>
              <w:ind w:hanging="0"/>
              <w:jc w:val="center"/>
              <w:rPr>
                <w:sz w:val="24"/>
                <w:szCs w:val="24"/>
              </w:rPr>
            </w:pPr>
            <w:r>
              <w:rPr>
                <w:b/>
                <w:sz w:val="24"/>
                <w:szCs w:val="24"/>
              </w:rPr>
              <w:t>Местоположение</w:t>
            </w:r>
          </w:p>
        </w:tc>
        <w:tc>
          <w:tcPr>
            <w:tcW w:w="6466" w:type="dxa"/>
            <w:tcBorders>
              <w:top w:val="single" w:sz="2" w:space="0" w:color="000000"/>
              <w:left w:val="single" w:sz="2" w:space="0" w:color="000000"/>
              <w:bottom w:val="single" w:sz="2" w:space="0" w:color="000000"/>
            </w:tcBorders>
          </w:tcPr>
          <w:p>
            <w:pPr>
              <w:pStyle w:val="Normal"/>
              <w:widowControl w:val="false"/>
              <w:spacing w:before="0" w:after="0"/>
              <w:ind w:hanging="0"/>
              <w:jc w:val="center"/>
              <w:rPr>
                <w:sz w:val="24"/>
                <w:szCs w:val="24"/>
              </w:rPr>
            </w:pPr>
            <w:r>
              <w:rPr>
                <w:b/>
                <w:sz w:val="24"/>
                <w:szCs w:val="24"/>
              </w:rPr>
              <w:t>Планируемое мероприятие</w:t>
            </w:r>
          </w:p>
        </w:tc>
        <w:tc>
          <w:tcPr>
            <w:tcW w:w="1650" w:type="dxa"/>
            <w:tcBorders>
              <w:top w:val="single" w:sz="2" w:space="0" w:color="000000"/>
              <w:left w:val="single" w:sz="2" w:space="0" w:color="000000"/>
              <w:bottom w:val="single" w:sz="2" w:space="0" w:color="000000"/>
              <w:right w:val="single" w:sz="2" w:space="0" w:color="000000"/>
            </w:tcBorders>
          </w:tcPr>
          <w:p>
            <w:pPr>
              <w:pStyle w:val="Style48"/>
              <w:widowControl w:val="false"/>
              <w:jc w:val="center"/>
              <w:rPr/>
            </w:pPr>
            <w:r>
              <w:rPr>
                <w:b/>
                <w:bCs/>
              </w:rPr>
              <w:t>Срок    реализации</w:t>
            </w:r>
          </w:p>
        </w:tc>
      </w:tr>
      <w:tr>
        <w:trPr>
          <w:trHeight w:val="3670" w:hRule="atLeast"/>
          <w:cantSplit w:val="true"/>
        </w:trPr>
        <w:tc>
          <w:tcPr>
            <w:tcW w:w="2008" w:type="dxa"/>
            <w:tcBorders>
              <w:left w:val="single" w:sz="2" w:space="0" w:color="000000"/>
              <w:bottom w:val="single" w:sz="2" w:space="0" w:color="000000"/>
            </w:tcBorders>
          </w:tcPr>
          <w:p>
            <w:pPr>
              <w:pStyle w:val="Normal"/>
              <w:keepNext w:val="true"/>
              <w:widowControl w:val="false"/>
              <w:spacing w:before="0" w:after="0"/>
              <w:ind w:hanging="0"/>
              <w:jc w:val="center"/>
              <w:rPr>
                <w:sz w:val="24"/>
                <w:szCs w:val="24"/>
              </w:rPr>
            </w:pPr>
            <w:r>
              <w:rPr>
                <w:sz w:val="24"/>
                <w:szCs w:val="24"/>
              </w:rPr>
              <w:t>Орловский муниципальный округ</w:t>
            </w:r>
          </w:p>
        </w:tc>
        <w:tc>
          <w:tcPr>
            <w:tcW w:w="6466" w:type="dxa"/>
            <w:tcBorders>
              <w:left w:val="single" w:sz="2" w:space="0" w:color="000000"/>
              <w:bottom w:val="single" w:sz="2" w:space="0" w:color="000000"/>
            </w:tcBorders>
          </w:tcPr>
          <w:p>
            <w:pPr>
              <w:pStyle w:val="ListParagraph"/>
              <w:widowControl w:val="false"/>
              <w:numPr>
                <w:ilvl w:val="0"/>
                <w:numId w:val="8"/>
              </w:numPr>
              <w:spacing w:lineRule="auto" w:line="240" w:before="0" w:after="0"/>
              <w:ind w:left="0" w:hanging="0"/>
              <w:jc w:val="left"/>
              <w:rPr>
                <w:sz w:val="24"/>
                <w:szCs w:val="24"/>
              </w:rPr>
            </w:pPr>
            <w:r>
              <w:rPr>
                <w:rFonts w:eastAsia="" w:cs="Times New Roman"/>
                <w:color w:val="auto"/>
                <w:kern w:val="0"/>
                <w:sz w:val="24"/>
                <w:szCs w:val="24"/>
                <w:lang w:val="ru-RU" w:eastAsia="ru-RU" w:bidi="ar-SA"/>
              </w:rPr>
              <w:t>Комплексное развитие сельских территорий</w:t>
            </w:r>
          </w:p>
          <w:p>
            <w:pPr>
              <w:pStyle w:val="ListParagraph"/>
              <w:widowControl w:val="false"/>
              <w:numPr>
                <w:ilvl w:val="0"/>
                <w:numId w:val="8"/>
              </w:numPr>
              <w:spacing w:lineRule="auto" w:line="240" w:before="0" w:after="0"/>
              <w:ind w:left="0" w:hanging="0"/>
              <w:jc w:val="left"/>
              <w:rPr>
                <w:sz w:val="24"/>
                <w:szCs w:val="24"/>
              </w:rPr>
            </w:pPr>
            <w:r>
              <w:rPr>
                <w:rFonts w:eastAsia="" w:cs="Times New Roman"/>
                <w:color w:val="auto"/>
                <w:kern w:val="0"/>
                <w:sz w:val="24"/>
                <w:szCs w:val="24"/>
                <w:lang w:val="ru-RU" w:eastAsia="ru-RU" w:bidi="ar-SA"/>
              </w:rPr>
              <w:t>Содержание автомобильных дорог общего пользования местного значения</w:t>
            </w:r>
          </w:p>
          <w:p>
            <w:pPr>
              <w:pStyle w:val="ListParagraph"/>
              <w:widowControl w:val="false"/>
              <w:numPr>
                <w:ilvl w:val="0"/>
                <w:numId w:val="8"/>
              </w:numPr>
              <w:spacing w:lineRule="auto" w:line="240" w:before="0" w:after="0"/>
              <w:ind w:left="0" w:hanging="0"/>
              <w:jc w:val="left"/>
              <w:rPr>
                <w:sz w:val="24"/>
                <w:szCs w:val="24"/>
              </w:rPr>
            </w:pPr>
            <w:r>
              <w:rPr>
                <w:rFonts w:eastAsia="" w:cs="Times New Roman"/>
                <w:color w:val="auto"/>
                <w:kern w:val="0"/>
                <w:sz w:val="24"/>
                <w:szCs w:val="24"/>
                <w:lang w:val="ru-RU" w:eastAsia="ru-RU" w:bidi="ar-SA"/>
              </w:rPr>
              <w:t>Содержание и ремонт автомобильных дорог общего пользования местного значения на территории Орловского округа</w:t>
            </w:r>
          </w:p>
          <w:p>
            <w:pPr>
              <w:pStyle w:val="ListParagraph"/>
              <w:widowControl w:val="false"/>
              <w:numPr>
                <w:ilvl w:val="0"/>
                <w:numId w:val="8"/>
              </w:numPr>
              <w:spacing w:lineRule="auto" w:line="240" w:before="0" w:after="0"/>
              <w:ind w:left="0" w:hanging="0"/>
              <w:jc w:val="left"/>
              <w:rPr>
                <w:sz w:val="24"/>
                <w:szCs w:val="24"/>
              </w:rPr>
            </w:pPr>
            <w:r>
              <w:rPr>
                <w:rFonts w:eastAsia="" w:cs="Times New Roman"/>
                <w:color w:val="auto"/>
                <w:kern w:val="0"/>
                <w:sz w:val="24"/>
                <w:szCs w:val="24"/>
                <w:lang w:val="ru-RU" w:eastAsia="ru-RU" w:bidi="ar-SA"/>
              </w:rPr>
              <w:t>Ремонт автомобильной дороги Поляки-Русаново-Кленовица</w:t>
            </w:r>
          </w:p>
          <w:p>
            <w:pPr>
              <w:pStyle w:val="ListParagraph"/>
              <w:widowControl w:val="false"/>
              <w:numPr>
                <w:ilvl w:val="0"/>
                <w:numId w:val="8"/>
              </w:numPr>
              <w:spacing w:lineRule="auto" w:line="240" w:before="0" w:after="0"/>
              <w:ind w:left="0" w:hanging="0"/>
              <w:jc w:val="left"/>
              <w:rPr>
                <w:sz w:val="24"/>
                <w:szCs w:val="24"/>
              </w:rPr>
            </w:pPr>
            <w:r>
              <w:rPr>
                <w:rFonts w:eastAsia="" w:cs="Times New Roman"/>
                <w:color w:val="auto"/>
                <w:kern w:val="0"/>
                <w:sz w:val="24"/>
                <w:szCs w:val="24"/>
                <w:lang w:val="ru-RU" w:eastAsia="ru-RU" w:bidi="ar-SA"/>
              </w:rPr>
              <w:t>Ремонт автомобильной дороги Шубины-Тохтино</w:t>
            </w:r>
          </w:p>
          <w:p>
            <w:pPr>
              <w:pStyle w:val="ListParagraph"/>
              <w:widowControl w:val="false"/>
              <w:numPr>
                <w:ilvl w:val="0"/>
                <w:numId w:val="8"/>
              </w:numPr>
              <w:spacing w:lineRule="auto" w:line="240" w:before="0" w:after="0"/>
              <w:ind w:left="0" w:hanging="0"/>
              <w:jc w:val="left"/>
              <w:rPr>
                <w:sz w:val="24"/>
                <w:szCs w:val="24"/>
              </w:rPr>
            </w:pPr>
            <w:r>
              <w:rPr>
                <w:rFonts w:eastAsia="" w:cs="Times New Roman"/>
                <w:color w:val="auto"/>
                <w:kern w:val="0"/>
                <w:sz w:val="24"/>
                <w:szCs w:val="24"/>
                <w:lang w:val="ru-RU" w:eastAsia="ru-RU" w:bidi="ar-SA"/>
              </w:rPr>
              <w:t>Ремонт автомобильной дороги г. Орлов ул.Окрайная</w:t>
            </w:r>
          </w:p>
          <w:p>
            <w:pPr>
              <w:pStyle w:val="ListParagraph"/>
              <w:widowControl w:val="false"/>
              <w:numPr>
                <w:ilvl w:val="0"/>
                <w:numId w:val="8"/>
              </w:numPr>
              <w:spacing w:lineRule="auto" w:line="240" w:before="0" w:after="0"/>
              <w:ind w:left="0" w:hanging="0"/>
              <w:jc w:val="left"/>
              <w:rPr/>
            </w:pPr>
            <w:r>
              <w:rPr>
                <w:rFonts w:eastAsia="" w:cs="Times New Roman"/>
                <w:kern w:val="0"/>
                <w:sz w:val="24"/>
                <w:szCs w:val="24"/>
                <w:lang w:val="ru-RU" w:eastAsia="ru-RU" w:bidi="ar-SA"/>
              </w:rPr>
              <w:t>Ремонт автомобильной дороги г. Орлов ул.Варенцова</w:t>
            </w:r>
          </w:p>
          <w:p>
            <w:pPr>
              <w:pStyle w:val="ListParagraph"/>
              <w:widowControl w:val="false"/>
              <w:numPr>
                <w:ilvl w:val="0"/>
                <w:numId w:val="8"/>
              </w:numPr>
              <w:spacing w:lineRule="auto" w:line="240" w:before="0" w:after="0"/>
              <w:ind w:left="0" w:hanging="0"/>
              <w:jc w:val="both"/>
              <w:rPr/>
            </w:pPr>
            <w:r>
              <w:rPr>
                <w:rFonts w:eastAsia="" w:cs="Times New Roman"/>
                <w:color w:val="auto"/>
                <w:kern w:val="0"/>
                <w:sz w:val="24"/>
                <w:szCs w:val="24"/>
                <w:lang w:val="ru-RU" w:eastAsia="ru-RU" w:bidi="ar-SA"/>
              </w:rPr>
              <w:t>Ремонт автомобильной дороги г. Орлов ул.Воровского</w:t>
            </w:r>
          </w:p>
          <w:p>
            <w:pPr>
              <w:pStyle w:val="ListParagraph"/>
              <w:widowControl w:val="false"/>
              <w:numPr>
                <w:ilvl w:val="0"/>
                <w:numId w:val="8"/>
              </w:numPr>
              <w:spacing w:lineRule="auto" w:line="240" w:before="0" w:after="0"/>
              <w:ind w:left="0" w:hanging="0"/>
              <w:jc w:val="both"/>
              <w:rPr>
                <w:rFonts w:ascii="Times New Roman" w:hAnsi="Times New Roman" w:eastAsia="" w:cs="Times New Roman"/>
                <w:color w:val="auto"/>
                <w:kern w:val="0"/>
                <w:sz w:val="24"/>
                <w:szCs w:val="24"/>
                <w:lang w:val="ru-RU" w:eastAsia="ru-RU" w:bidi="ar-SA"/>
              </w:rPr>
            </w:pPr>
            <w:r>
              <w:rPr>
                <w:rFonts w:eastAsia="" w:cs="Times New Roman"/>
                <w:color w:val="auto"/>
                <w:kern w:val="0"/>
                <w:sz w:val="24"/>
                <w:szCs w:val="24"/>
                <w:lang w:val="ru-RU" w:eastAsia="ru-RU" w:bidi="ar-SA"/>
              </w:rPr>
              <w:t>Восстановление изношенных верхних слоев асфальтобетонных покрытий, устройство защитных слоев автомобильной дороги Поляки-Русаново-Кленовица</w:t>
            </w:r>
          </w:p>
          <w:p>
            <w:pPr>
              <w:pStyle w:val="ListParagraph"/>
              <w:widowControl w:val="false"/>
              <w:numPr>
                <w:ilvl w:val="0"/>
                <w:numId w:val="8"/>
              </w:numPr>
              <w:spacing w:lineRule="auto" w:line="240" w:before="0" w:after="0"/>
              <w:ind w:left="0" w:hanging="0"/>
              <w:jc w:val="both"/>
              <w:rPr>
                <w:rFonts w:eastAsia=""/>
                <w:kern w:val="0"/>
                <w:sz w:val="24"/>
                <w:szCs w:val="24"/>
                <w:lang w:val="ru-RU" w:eastAsia="ru-RU" w:bidi="ar-SA"/>
              </w:rPr>
            </w:pPr>
            <w:r>
              <w:rPr>
                <w:rFonts w:eastAsia="" w:cs="Times New Roman"/>
                <w:kern w:val="0"/>
                <w:sz w:val="24"/>
                <w:szCs w:val="24"/>
                <w:lang w:val="ru-RU" w:eastAsia="ru-RU" w:bidi="ar-SA"/>
              </w:rPr>
              <w:t>В</w:t>
            </w:r>
            <w:r>
              <w:rPr>
                <w:rFonts w:eastAsia="" w:cs=""/>
                <w:kern w:val="0"/>
                <w:sz w:val="24"/>
                <w:szCs w:val="24"/>
                <w:lang w:val="ru-RU" w:eastAsia="ru-RU" w:bidi="ar-SA"/>
              </w:rPr>
              <w:t>осстановление изношенных верхних слоев асфальтобетонных покрытий, устройство защитных слоев автомобильной дороги Шубины-Тохтино</w:t>
            </w:r>
          </w:p>
          <w:p>
            <w:pPr>
              <w:pStyle w:val="ListParagraph"/>
              <w:widowControl w:val="false"/>
              <w:numPr>
                <w:ilvl w:val="0"/>
                <w:numId w:val="8"/>
              </w:numPr>
              <w:spacing w:lineRule="auto" w:line="240" w:before="0" w:after="0"/>
              <w:ind w:left="0" w:hanging="0"/>
              <w:jc w:val="left"/>
              <w:rPr>
                <w:rFonts w:eastAsia=""/>
                <w:kern w:val="0"/>
                <w:sz w:val="24"/>
                <w:szCs w:val="24"/>
                <w:lang w:val="ru-RU" w:eastAsia="ru-RU" w:bidi="ar-SA"/>
              </w:rPr>
            </w:pPr>
            <w:r>
              <w:rPr>
                <w:rFonts w:eastAsia="" w:cs="Times New Roman"/>
                <w:kern w:val="0"/>
                <w:sz w:val="24"/>
                <w:szCs w:val="24"/>
                <w:lang w:val="ru-RU" w:eastAsia="ru-RU" w:bidi="ar-SA"/>
              </w:rPr>
              <w:t>Исправление профиля оснований автомобильных дорог Орловского округа</w:t>
            </w:r>
          </w:p>
          <w:p>
            <w:pPr>
              <w:pStyle w:val="ListParagraph"/>
              <w:widowControl w:val="false"/>
              <w:numPr>
                <w:ilvl w:val="0"/>
                <w:numId w:val="8"/>
              </w:numPr>
              <w:spacing w:lineRule="auto" w:line="240" w:before="0" w:after="0"/>
              <w:ind w:left="0" w:hanging="0"/>
              <w:jc w:val="left"/>
              <w:rPr>
                <w:rFonts w:eastAsia=""/>
                <w:kern w:val="0"/>
                <w:sz w:val="24"/>
                <w:szCs w:val="24"/>
                <w:lang w:val="ru-RU" w:eastAsia="ru-RU" w:bidi="ar-SA"/>
              </w:rPr>
            </w:pPr>
            <w:r>
              <w:rPr>
                <w:rFonts w:eastAsia="" w:cs="Times New Roman"/>
                <w:kern w:val="0"/>
                <w:sz w:val="24"/>
                <w:szCs w:val="24"/>
                <w:lang w:val="ru-RU" w:eastAsia="ru-RU" w:bidi="ar-SA"/>
              </w:rPr>
              <w:t>Ремонт автомобильных дорог Орловского округа (ямочный)</w:t>
            </w:r>
          </w:p>
          <w:p>
            <w:pPr>
              <w:pStyle w:val="ListParagraph"/>
              <w:widowControl w:val="false"/>
              <w:numPr>
                <w:ilvl w:val="0"/>
                <w:numId w:val="8"/>
              </w:numPr>
              <w:spacing w:lineRule="auto" w:line="240" w:before="0" w:after="0"/>
              <w:ind w:left="0" w:hanging="0"/>
              <w:jc w:val="left"/>
              <w:rPr>
                <w:rFonts w:eastAsia=""/>
                <w:kern w:val="0"/>
                <w:sz w:val="24"/>
                <w:szCs w:val="24"/>
                <w:lang w:val="ru-RU" w:eastAsia="ru-RU" w:bidi="ar-SA"/>
              </w:rPr>
            </w:pPr>
            <w:r>
              <w:rPr>
                <w:rFonts w:eastAsia="" w:cs="Times New Roman"/>
                <w:color w:val="auto"/>
                <w:kern w:val="0"/>
                <w:sz w:val="24"/>
                <w:szCs w:val="24"/>
                <w:lang w:val="ru-RU" w:eastAsia="ru-RU" w:bidi="ar-SA"/>
              </w:rPr>
              <w:t>Софинансирование ППМИ по развитию общественной инфраструктуры МО Кировской области на ремонт автомобильной дороги «Поляки-Русаново-Кленовица</w:t>
            </w:r>
          </w:p>
          <w:p>
            <w:pPr>
              <w:pStyle w:val="ListParagraph"/>
              <w:widowControl w:val="false"/>
              <w:numPr>
                <w:ilvl w:val="0"/>
                <w:numId w:val="8"/>
              </w:numPr>
              <w:spacing w:lineRule="auto" w:line="240" w:before="0" w:after="0"/>
              <w:ind w:left="0" w:hanging="0"/>
              <w:jc w:val="left"/>
              <w:rPr>
                <w:rFonts w:eastAsia=""/>
                <w:kern w:val="0"/>
                <w:sz w:val="24"/>
                <w:szCs w:val="24"/>
                <w:lang w:val="ru-RU" w:eastAsia="ru-RU" w:bidi="ar-SA"/>
              </w:rPr>
            </w:pPr>
            <w:r>
              <w:rPr>
                <w:rFonts w:eastAsia="" w:cs="Times New Roman"/>
                <w:kern w:val="0"/>
                <w:sz w:val="24"/>
                <w:szCs w:val="24"/>
                <w:lang w:val="ru-RU" w:eastAsia="ru-RU" w:bidi="ar-SA"/>
              </w:rPr>
              <w:t>Софинансирование ППМИ «Ремонт дороги от дома №  6 ул. Школьной  до дома № 2 ул. Лесной  в дер. Кузнецы</w:t>
            </w:r>
          </w:p>
          <w:p>
            <w:pPr>
              <w:pStyle w:val="ListParagraph"/>
              <w:widowControl w:val="false"/>
              <w:numPr>
                <w:ilvl w:val="0"/>
                <w:numId w:val="8"/>
              </w:numPr>
              <w:spacing w:lineRule="auto" w:line="240" w:before="0" w:after="0"/>
              <w:ind w:left="0" w:hanging="0"/>
              <w:jc w:val="left"/>
              <w:rPr>
                <w:rFonts w:eastAsia=""/>
                <w:kern w:val="0"/>
                <w:sz w:val="24"/>
                <w:szCs w:val="24"/>
                <w:lang w:val="ru-RU" w:eastAsia="ru-RU" w:bidi="ar-SA"/>
              </w:rPr>
            </w:pPr>
            <w:r>
              <w:rPr>
                <w:rFonts w:eastAsia="" w:cs="Times New Roman"/>
                <w:kern w:val="0"/>
                <w:sz w:val="24"/>
                <w:szCs w:val="24"/>
                <w:lang w:val="ru-RU" w:eastAsia="ru-RU" w:bidi="ar-SA"/>
              </w:rPr>
              <w:t xml:space="preserve">Софинансирование ППМИ «Ремонт участка дороги ул.Заречная,  с.Чудиново Орловского </w:t>
            </w:r>
            <w:r>
              <w:rPr>
                <w:rFonts w:eastAsia="" w:cs="Times New Roman"/>
                <w:color w:val="000000" w:themeColor="text1"/>
                <w:kern w:val="0"/>
                <w:sz w:val="24"/>
                <w:szCs w:val="24"/>
                <w:lang w:val="ru-RU" w:eastAsia="ru-RU" w:bidi="ar-SA"/>
              </w:rPr>
              <w:t>округа «Центр</w:t>
            </w:r>
            <w:r>
              <w:rPr>
                <w:rFonts w:eastAsia="" w:cs="Times New Roman"/>
                <w:kern w:val="0"/>
                <w:sz w:val="24"/>
                <w:szCs w:val="24"/>
                <w:lang w:val="ru-RU" w:eastAsia="ru-RU" w:bidi="ar-SA"/>
              </w:rPr>
              <w:t xml:space="preserve"> села - зона комфорта»</w:t>
            </w:r>
          </w:p>
          <w:p>
            <w:pPr>
              <w:pStyle w:val="ListParagraph"/>
              <w:widowControl w:val="false"/>
              <w:numPr>
                <w:ilvl w:val="0"/>
                <w:numId w:val="8"/>
              </w:numPr>
              <w:spacing w:lineRule="auto" w:line="240" w:before="0" w:after="0"/>
              <w:ind w:left="0" w:hanging="0"/>
              <w:jc w:val="left"/>
              <w:rPr>
                <w:rFonts w:eastAsia=""/>
                <w:kern w:val="0"/>
                <w:sz w:val="24"/>
                <w:szCs w:val="24"/>
                <w:lang w:val="ru-RU" w:eastAsia="ru-RU" w:bidi="ar-SA"/>
              </w:rPr>
            </w:pPr>
            <w:r>
              <w:rPr>
                <w:rFonts w:eastAsia="" w:cs="Times New Roman"/>
                <w:kern w:val="0"/>
                <w:sz w:val="24"/>
                <w:szCs w:val="24"/>
                <w:lang w:val="ru-RU" w:eastAsia="ru-RU" w:bidi="ar-SA"/>
              </w:rPr>
              <w:t>Софинансирование ППМИ «Ремонт участка дороги ул.Мира от административного здания  до перекрестка ул. Юбилейная, д. Моржи Орловского района"Дорога без конца…"</w:t>
            </w:r>
          </w:p>
          <w:p>
            <w:pPr>
              <w:pStyle w:val="ListParagraph"/>
              <w:widowControl w:val="false"/>
              <w:numPr>
                <w:ilvl w:val="0"/>
                <w:numId w:val="8"/>
              </w:numPr>
              <w:suppressAutoHyphens w:val="false"/>
              <w:bidi w:val="0"/>
              <w:spacing w:lineRule="auto" w:line="240" w:before="0" w:after="0"/>
              <w:ind w:left="-57" w:right="0" w:hanging="0"/>
              <w:jc w:val="left"/>
              <w:rPr>
                <w:rFonts w:eastAsia=""/>
                <w:kern w:val="0"/>
                <w:sz w:val="24"/>
                <w:szCs w:val="24"/>
                <w:lang w:val="ru-RU" w:eastAsia="ru-RU" w:bidi="ar-SA"/>
              </w:rPr>
            </w:pPr>
            <w:r>
              <w:rPr>
                <w:rFonts w:eastAsia="" w:cs="Times New Roman"/>
                <w:color w:val="auto"/>
                <w:kern w:val="0"/>
                <w:sz w:val="24"/>
                <w:szCs w:val="24"/>
                <w:lang w:val="ru-RU" w:eastAsia="ru-RU" w:bidi="ar-SA"/>
              </w:rPr>
              <w:t>Софинансирование ППМИ «Ремонт дороги пос. Центральная усадьба плодосовхоза Орловского района  от пересечения ул. Зонова и ул. Варенцова до Спорткомплекса</w:t>
            </w:r>
          </w:p>
          <w:p>
            <w:pPr>
              <w:pStyle w:val="Normal"/>
              <w:widowControl w:val="false"/>
              <w:numPr>
                <w:ilvl w:val="0"/>
                <w:numId w:val="0"/>
              </w:numPr>
              <w:spacing w:lineRule="auto" w:line="240" w:before="0" w:after="0"/>
              <w:ind w:left="833" w:hanging="0"/>
              <w:jc w:val="left"/>
              <w:rPr>
                <w:rFonts w:eastAsia="" w:cs="Times New Roman"/>
                <w:color w:val="auto"/>
                <w:kern w:val="0"/>
                <w:sz w:val="24"/>
                <w:szCs w:val="24"/>
                <w:lang w:val="ru-RU" w:eastAsia="ru-RU" w:bidi="ar-SA"/>
              </w:rPr>
            </w:pPr>
            <w:r>
              <w:rPr>
                <w:rFonts w:eastAsia="" w:cs="Times New Roman"/>
                <w:color w:val="auto"/>
                <w:kern w:val="0"/>
                <w:sz w:val="24"/>
                <w:szCs w:val="24"/>
                <w:lang w:val="ru-RU" w:eastAsia="ru-RU" w:bidi="ar-SA"/>
              </w:rPr>
            </w:r>
          </w:p>
          <w:p>
            <w:pPr>
              <w:pStyle w:val="Normal"/>
              <w:widowControl w:val="false"/>
              <w:numPr>
                <w:ilvl w:val="0"/>
                <w:numId w:val="0"/>
              </w:numPr>
              <w:spacing w:lineRule="auto" w:line="240" w:before="0" w:after="0"/>
              <w:ind w:left="833" w:hanging="0"/>
              <w:jc w:val="left"/>
              <w:rPr>
                <w:rFonts w:eastAsia="" w:cs="Times New Roman"/>
                <w:color w:val="auto"/>
                <w:kern w:val="0"/>
                <w:sz w:val="24"/>
                <w:szCs w:val="24"/>
                <w:lang w:val="ru-RU" w:eastAsia="ru-RU" w:bidi="ar-SA"/>
              </w:rPr>
            </w:pPr>
            <w:r>
              <w:rPr>
                <w:rFonts w:eastAsia="" w:cs="Times New Roman"/>
                <w:color w:val="auto"/>
                <w:kern w:val="0"/>
                <w:sz w:val="24"/>
                <w:szCs w:val="24"/>
                <w:lang w:val="ru-RU" w:eastAsia="ru-RU" w:bidi="ar-SA"/>
              </w:rPr>
            </w:r>
          </w:p>
          <w:p>
            <w:pPr>
              <w:pStyle w:val="ListParagraph"/>
              <w:widowControl w:val="false"/>
              <w:numPr>
                <w:ilvl w:val="0"/>
                <w:numId w:val="0"/>
              </w:numPr>
              <w:spacing w:lineRule="auto" w:line="240" w:before="0" w:after="0"/>
              <w:ind w:left="0" w:hanging="0"/>
              <w:jc w:val="both"/>
              <w:rPr>
                <w:rFonts w:ascii="Times New Roman" w:hAnsi="Times New Roman" w:eastAsia="" w:cs="Times New Roman"/>
                <w:color w:val="auto"/>
                <w:kern w:val="0"/>
                <w:sz w:val="24"/>
                <w:szCs w:val="24"/>
                <w:lang w:val="ru-RU" w:eastAsia="ru-RU" w:bidi="ar-SA"/>
              </w:rPr>
            </w:pPr>
            <w:r>
              <w:rPr>
                <w:rFonts w:eastAsia="" w:cs="Times New Roman"/>
                <w:color w:val="auto"/>
                <w:kern w:val="0"/>
                <w:sz w:val="24"/>
                <w:szCs w:val="24"/>
                <w:lang w:val="ru-RU" w:eastAsia="ru-RU" w:bidi="ar-SA"/>
              </w:rPr>
            </w:r>
          </w:p>
        </w:tc>
        <w:tc>
          <w:tcPr>
            <w:tcW w:w="1650" w:type="dxa"/>
            <w:tcBorders>
              <w:left w:val="single" w:sz="2" w:space="0" w:color="000000"/>
              <w:bottom w:val="single" w:sz="2" w:space="0" w:color="000000"/>
              <w:right w:val="single" w:sz="2" w:space="0" w:color="000000"/>
            </w:tcBorders>
          </w:tcPr>
          <w:p>
            <w:pPr>
              <w:pStyle w:val="Style48"/>
              <w:widowControl w:val="false"/>
              <w:rPr/>
            </w:pPr>
            <w:r>
              <w:rPr/>
              <w:t>До 2030 г</w:t>
            </w:r>
          </w:p>
        </w:tc>
      </w:tr>
    </w:tbl>
    <w:p>
      <w:pPr>
        <w:pStyle w:val="Normal"/>
        <w:rPr/>
      </w:pPr>
      <w:r>
        <w:rPr/>
      </w:r>
    </w:p>
    <w:tbl>
      <w:tblPr>
        <w:tblW w:w="10124" w:type="dxa"/>
        <w:jc w:val="center"/>
        <w:tblInd w:w="0" w:type="dxa"/>
        <w:tblLayout w:type="fixed"/>
        <w:tblCellMar>
          <w:top w:w="28" w:type="dxa"/>
          <w:left w:w="28" w:type="dxa"/>
          <w:bottom w:w="28" w:type="dxa"/>
          <w:right w:w="28" w:type="dxa"/>
        </w:tblCellMar>
      </w:tblPr>
      <w:tblGrid>
        <w:gridCol w:w="2430"/>
        <w:gridCol w:w="5937"/>
        <w:gridCol w:w="1757"/>
      </w:tblGrid>
      <w:tr>
        <w:trPr>
          <w:cantSplit w:val="true"/>
        </w:trPr>
        <w:tc>
          <w:tcPr>
            <w:tcW w:w="2430" w:type="dxa"/>
            <w:tcBorders>
              <w:top w:val="single" w:sz="2" w:space="0" w:color="000000"/>
              <w:left w:val="single" w:sz="2" w:space="0" w:color="000000"/>
              <w:bottom w:val="single" w:sz="2" w:space="0" w:color="000000"/>
            </w:tcBorders>
          </w:tcPr>
          <w:p>
            <w:pPr>
              <w:pStyle w:val="Normal"/>
              <w:keepNext w:val="true"/>
              <w:widowControl w:val="false"/>
              <w:spacing w:before="0" w:after="0"/>
              <w:ind w:hanging="0"/>
              <w:jc w:val="center"/>
              <w:rPr>
                <w:sz w:val="24"/>
                <w:szCs w:val="24"/>
              </w:rPr>
            </w:pPr>
            <w:r>
              <w:rPr>
                <w:b/>
                <w:sz w:val="24"/>
                <w:szCs w:val="24"/>
              </w:rPr>
              <w:t>Местоположение</w:t>
            </w:r>
          </w:p>
        </w:tc>
        <w:tc>
          <w:tcPr>
            <w:tcW w:w="5937" w:type="dxa"/>
            <w:tcBorders>
              <w:top w:val="single" w:sz="2" w:space="0" w:color="000000"/>
              <w:left w:val="single" w:sz="2" w:space="0" w:color="000000"/>
              <w:bottom w:val="single" w:sz="2" w:space="0" w:color="000000"/>
            </w:tcBorders>
          </w:tcPr>
          <w:p>
            <w:pPr>
              <w:pStyle w:val="Normal"/>
              <w:widowControl w:val="false"/>
              <w:spacing w:before="0" w:after="0"/>
              <w:ind w:hanging="0"/>
              <w:jc w:val="center"/>
              <w:rPr>
                <w:sz w:val="24"/>
                <w:szCs w:val="24"/>
              </w:rPr>
            </w:pPr>
            <w:r>
              <w:rPr>
                <w:b/>
                <w:sz w:val="24"/>
                <w:szCs w:val="24"/>
              </w:rPr>
              <w:t>Планируемое мероприятие</w:t>
            </w:r>
          </w:p>
        </w:tc>
        <w:tc>
          <w:tcPr>
            <w:tcW w:w="1757" w:type="dxa"/>
            <w:tcBorders>
              <w:top w:val="single" w:sz="2" w:space="0" w:color="000000"/>
              <w:left w:val="single" w:sz="2" w:space="0" w:color="000000"/>
              <w:bottom w:val="single" w:sz="2" w:space="0" w:color="000000"/>
              <w:right w:val="single" w:sz="2" w:space="0" w:color="000000"/>
            </w:tcBorders>
          </w:tcPr>
          <w:p>
            <w:pPr>
              <w:pStyle w:val="Style48"/>
              <w:widowControl w:val="false"/>
              <w:jc w:val="center"/>
              <w:rPr/>
            </w:pPr>
            <w:r>
              <w:rPr>
                <w:b/>
                <w:bCs/>
              </w:rPr>
              <w:t>Срок    реализации</w:t>
            </w:r>
          </w:p>
        </w:tc>
      </w:tr>
      <w:tr>
        <w:trPr>
          <w:cantSplit w:val="true"/>
        </w:trPr>
        <w:tc>
          <w:tcPr>
            <w:tcW w:w="2430" w:type="dxa"/>
            <w:tcBorders>
              <w:left w:val="single" w:sz="2" w:space="0" w:color="000000"/>
              <w:bottom w:val="single" w:sz="2" w:space="0" w:color="000000"/>
            </w:tcBorders>
          </w:tcPr>
          <w:p>
            <w:pPr>
              <w:pStyle w:val="Normal"/>
              <w:keepNext w:val="true"/>
              <w:widowControl w:val="false"/>
              <w:spacing w:before="0" w:after="0"/>
              <w:ind w:hanging="0"/>
              <w:jc w:val="center"/>
              <w:rPr>
                <w:sz w:val="24"/>
                <w:szCs w:val="24"/>
              </w:rPr>
            </w:pPr>
            <w:r>
              <w:rPr>
                <w:sz w:val="24"/>
                <w:szCs w:val="24"/>
              </w:rPr>
              <w:t>Орловский муниципальный округ</w:t>
            </w:r>
          </w:p>
        </w:tc>
        <w:tc>
          <w:tcPr>
            <w:tcW w:w="5937" w:type="dxa"/>
            <w:tcBorders>
              <w:left w:val="single" w:sz="2" w:space="0" w:color="000000"/>
              <w:bottom w:val="single" w:sz="2" w:space="0" w:color="000000"/>
            </w:tcBorders>
          </w:tcPr>
          <w:p>
            <w:pPr>
              <w:pStyle w:val="ListParagraph"/>
              <w:widowControl w:val="false"/>
              <w:numPr>
                <w:ilvl w:val="0"/>
                <w:numId w:val="7"/>
              </w:numPr>
              <w:spacing w:lineRule="auto" w:line="240" w:before="0" w:after="0"/>
              <w:ind w:left="0" w:hanging="0"/>
              <w:jc w:val="left"/>
              <w:rPr>
                <w:rFonts w:eastAsia=""/>
                <w:kern w:val="0"/>
                <w:sz w:val="24"/>
                <w:szCs w:val="24"/>
                <w:lang w:val="ru-RU" w:eastAsia="ru-RU" w:bidi="ar-SA"/>
              </w:rPr>
            </w:pPr>
            <w:r>
              <w:rPr>
                <w:rFonts w:eastAsia="" w:cs="Times New Roman"/>
                <w:color w:val="auto"/>
                <w:kern w:val="0"/>
                <w:sz w:val="24"/>
                <w:szCs w:val="24"/>
                <w:lang w:val="ru-RU" w:eastAsia="ru-RU" w:bidi="ar-SA"/>
              </w:rPr>
              <w:t>Софинансирование ППМИ «Обустройство подъездных путей к кладбищу, с. Русаново</w:t>
            </w:r>
          </w:p>
          <w:p>
            <w:pPr>
              <w:pStyle w:val="ListParagraph"/>
              <w:widowControl w:val="false"/>
              <w:numPr>
                <w:ilvl w:val="0"/>
                <w:numId w:val="7"/>
              </w:numPr>
              <w:spacing w:lineRule="auto" w:line="240" w:before="0" w:after="0"/>
              <w:ind w:left="0" w:hanging="0"/>
              <w:jc w:val="left"/>
              <w:rPr>
                <w:sz w:val="24"/>
                <w:szCs w:val="24"/>
              </w:rPr>
            </w:pPr>
            <w:r>
              <w:rPr>
                <w:rFonts w:eastAsia="" w:cs="Times New Roman"/>
                <w:color w:val="auto"/>
                <w:kern w:val="0"/>
                <w:sz w:val="24"/>
                <w:szCs w:val="24"/>
                <w:lang w:val="ru-RU" w:eastAsia="ru-RU" w:bidi="ar-SA"/>
              </w:rPr>
              <w:t>Ремонт мостов</w:t>
            </w:r>
          </w:p>
          <w:p>
            <w:pPr>
              <w:pStyle w:val="ListParagraph"/>
              <w:widowControl w:val="false"/>
              <w:numPr>
                <w:ilvl w:val="0"/>
                <w:numId w:val="7"/>
              </w:numPr>
              <w:spacing w:lineRule="auto" w:line="240" w:before="0" w:after="0"/>
              <w:ind w:left="0" w:hanging="0"/>
              <w:jc w:val="left"/>
              <w:rPr>
                <w:sz w:val="24"/>
                <w:szCs w:val="24"/>
              </w:rPr>
            </w:pPr>
            <w:r>
              <w:rPr>
                <w:rFonts w:eastAsia="" w:cs="Times New Roman"/>
                <w:color w:val="auto"/>
                <w:kern w:val="0"/>
                <w:sz w:val="24"/>
                <w:szCs w:val="24"/>
                <w:lang w:val="ru-RU" w:eastAsia="ru-RU" w:bidi="ar-SA"/>
              </w:rPr>
              <w:t>Экспертиза, строительный контроль, приобретение карт, свидетельств, маршрутов</w:t>
            </w:r>
          </w:p>
          <w:p>
            <w:pPr>
              <w:pStyle w:val="ListParagraph"/>
              <w:widowControl w:val="false"/>
              <w:numPr>
                <w:ilvl w:val="0"/>
                <w:numId w:val="7"/>
              </w:numPr>
              <w:spacing w:lineRule="auto" w:line="240" w:before="0" w:after="0"/>
              <w:ind w:left="0" w:hanging="0"/>
              <w:jc w:val="left"/>
              <w:rPr>
                <w:sz w:val="24"/>
                <w:szCs w:val="24"/>
              </w:rPr>
            </w:pPr>
            <w:r>
              <w:rPr>
                <w:rFonts w:eastAsia="" w:cs="Times New Roman"/>
                <w:color w:val="auto"/>
                <w:kern w:val="0"/>
                <w:sz w:val="24"/>
                <w:szCs w:val="24"/>
                <w:lang w:val="ru-RU" w:eastAsia="ru-RU" w:bidi="ar-SA"/>
              </w:rPr>
              <w:t>Наружное освещение в полосе отвода а/д г. Орлова — п. Ц.У. Плодосовхоза</w:t>
            </w:r>
          </w:p>
          <w:p>
            <w:pPr>
              <w:pStyle w:val="ListParagraph"/>
              <w:widowControl w:val="false"/>
              <w:numPr>
                <w:ilvl w:val="0"/>
                <w:numId w:val="7"/>
              </w:numPr>
              <w:spacing w:lineRule="auto" w:line="240" w:before="0" w:after="0"/>
              <w:ind w:left="0" w:hanging="0"/>
              <w:jc w:val="left"/>
              <w:rPr>
                <w:sz w:val="24"/>
                <w:szCs w:val="24"/>
              </w:rPr>
            </w:pPr>
            <w:r>
              <w:rPr>
                <w:sz w:val="24"/>
                <w:szCs w:val="24"/>
              </w:rPr>
              <w:t>Предоставление места на опорах воздушных линий электропередач</w:t>
            </w:r>
          </w:p>
          <w:p>
            <w:pPr>
              <w:pStyle w:val="ListParagraph"/>
              <w:widowControl w:val="false"/>
              <w:numPr>
                <w:ilvl w:val="0"/>
                <w:numId w:val="7"/>
              </w:numPr>
              <w:spacing w:lineRule="auto" w:line="240" w:before="0" w:after="0"/>
              <w:ind w:left="0" w:hanging="0"/>
              <w:jc w:val="left"/>
              <w:rPr>
                <w:sz w:val="24"/>
                <w:szCs w:val="24"/>
              </w:rPr>
            </w:pPr>
            <w:r>
              <w:rPr>
                <w:sz w:val="24"/>
                <w:szCs w:val="24"/>
              </w:rPr>
              <w:t>Приобретение снегоуборочной техники</w:t>
            </w:r>
          </w:p>
          <w:p>
            <w:pPr>
              <w:pStyle w:val="ListParagraph"/>
              <w:widowControl w:val="false"/>
              <w:numPr>
                <w:ilvl w:val="0"/>
                <w:numId w:val="7"/>
              </w:numPr>
              <w:spacing w:lineRule="auto" w:line="240" w:before="0" w:after="0"/>
              <w:ind w:left="0" w:hanging="0"/>
              <w:jc w:val="left"/>
              <w:rPr>
                <w:sz w:val="24"/>
                <w:szCs w:val="24"/>
              </w:rPr>
            </w:pPr>
            <w:r>
              <w:rPr>
                <w:sz w:val="24"/>
                <w:szCs w:val="24"/>
              </w:rPr>
              <w:t>Выполнение работ по обустройству пешеходных переходов</w:t>
            </w:r>
          </w:p>
          <w:p>
            <w:pPr>
              <w:pStyle w:val="ListParagraph"/>
              <w:widowControl w:val="false"/>
              <w:spacing w:lineRule="auto" w:line="240" w:before="0" w:after="0"/>
              <w:ind w:left="0" w:hanging="0"/>
              <w:jc w:val="left"/>
              <w:rPr>
                <w:sz w:val="24"/>
                <w:szCs w:val="24"/>
              </w:rPr>
            </w:pPr>
            <w:r>
              <w:rPr>
                <w:sz w:val="24"/>
                <w:szCs w:val="24"/>
              </w:rPr>
              <w:t>Выполнение работ, связанных с осуществлением регулярных перевозок пассажиров и багажа автомобильным транспортом по муниципальным маршрутам</w:t>
            </w:r>
          </w:p>
        </w:tc>
        <w:tc>
          <w:tcPr>
            <w:tcW w:w="1757" w:type="dxa"/>
            <w:tcBorders>
              <w:left w:val="single" w:sz="2" w:space="0" w:color="000000"/>
              <w:bottom w:val="single" w:sz="2" w:space="0" w:color="000000"/>
              <w:right w:val="single" w:sz="2" w:space="0" w:color="000000"/>
            </w:tcBorders>
          </w:tcPr>
          <w:p>
            <w:pPr>
              <w:pStyle w:val="Style48"/>
              <w:widowControl w:val="false"/>
              <w:rPr/>
            </w:pPr>
            <w:r>
              <w:rPr/>
            </w:r>
          </w:p>
        </w:tc>
      </w:tr>
    </w:tbl>
    <w:p>
      <w:pPr>
        <w:pStyle w:val="Normal"/>
        <w:spacing w:before="0" w:after="0"/>
        <w:ind w:hanging="0"/>
        <w:jc w:val="right"/>
        <w:rPr>
          <w:b/>
          <w:bCs/>
          <w:sz w:val="28"/>
          <w:szCs w:val="28"/>
        </w:rPr>
      </w:pPr>
      <w:r>
        <w:rPr>
          <w:b/>
          <w:bCs/>
          <w:sz w:val="28"/>
          <w:szCs w:val="28"/>
        </w:rPr>
      </w:r>
    </w:p>
    <w:p>
      <w:pPr>
        <w:pStyle w:val="3"/>
        <w:pageBreakBefore w:val="false"/>
        <w:spacing w:lineRule="auto" w:line="276"/>
        <w:rPr/>
      </w:pPr>
      <w:bookmarkStart w:id="92" w:name="__RefHeading___Toc84751_2258745630"/>
      <w:bookmarkEnd w:id="92"/>
      <w:r>
        <w:rPr/>
        <w:tab/>
      </w:r>
      <w:bookmarkStart w:id="93" w:name="_Toc122969995"/>
      <w:bookmarkStart w:id="94" w:name="_Toc105756162"/>
      <w:r>
        <w:rPr/>
        <w:t>5. Ограничения комплексного развития</w:t>
      </w:r>
      <w:bookmarkEnd w:id="93"/>
      <w:bookmarkEnd w:id="94"/>
    </w:p>
    <w:p>
      <w:pPr>
        <w:pStyle w:val="Normal"/>
        <w:spacing w:lineRule="auto" w:line="276" w:before="0" w:after="0"/>
        <w:ind w:left="0" w:right="0" w:firstLine="709"/>
        <w:rPr/>
      </w:pPr>
      <w:r>
        <w:rPr>
          <w:sz w:val="28"/>
          <w:szCs w:val="28"/>
        </w:rPr>
        <w:t xml:space="preserve">Комплексный анализ территории Орловского округа выполнен с учетом наличия зон с особыми условиями использования территорий. </w:t>
      </w:r>
    </w:p>
    <w:p>
      <w:pPr>
        <w:pStyle w:val="Normal"/>
        <w:spacing w:lineRule="auto" w:line="276" w:before="0" w:after="0"/>
        <w:ind w:left="0" w:right="0" w:firstLine="709"/>
        <w:rPr/>
      </w:pPr>
      <w:r>
        <w:rPr>
          <w:sz w:val="28"/>
          <w:szCs w:val="28"/>
        </w:rPr>
        <w:t xml:space="preserve">Система планировочных ограничений разработана на основании требований действующих нормативных документов и является составной частью комплексного анализа территории. </w:t>
      </w:r>
    </w:p>
    <w:p>
      <w:pPr>
        <w:pStyle w:val="Normal"/>
        <w:spacing w:lineRule="auto" w:line="276" w:before="0" w:after="0"/>
        <w:ind w:left="0" w:right="0" w:firstLine="709"/>
        <w:rPr/>
      </w:pPr>
      <w:r>
        <w:rPr>
          <w:sz w:val="28"/>
          <w:szCs w:val="28"/>
        </w:rPr>
        <w:t>На следующих стадиях проектирования – проекты планировки территории и проекты межевания территории – зоны с особыми условиями использования территории должны быть учтены и уточнены в соответствии с масштабом проектирования.</w:t>
      </w:r>
    </w:p>
    <w:p>
      <w:pPr>
        <w:pStyle w:val="Normal"/>
        <w:spacing w:lineRule="auto" w:line="276" w:before="0" w:after="0"/>
        <w:ind w:left="0" w:right="0" w:firstLine="709"/>
        <w:rPr/>
      </w:pPr>
      <w:r>
        <w:rPr>
          <w:sz w:val="28"/>
          <w:szCs w:val="28"/>
        </w:rPr>
        <w:t>К основным ограничениям градостроительной деятельности относятся зоны с особыми условиями использования территории. В соответствии с Градостроительным кодексом РФ к зонам с особыми условиями использования территории отнесены:</w:t>
      </w:r>
    </w:p>
    <w:p>
      <w:pPr>
        <w:pStyle w:val="Normal"/>
        <w:spacing w:lineRule="auto" w:line="276" w:before="0" w:after="0"/>
        <w:ind w:left="0" w:right="0" w:firstLine="709"/>
        <w:rPr/>
      </w:pPr>
      <w:r>
        <w:rPr>
          <w:sz w:val="28"/>
          <w:szCs w:val="28"/>
        </w:rPr>
        <w:t xml:space="preserve">- водоохранные зоны и прибрежные полосы водных объектов; </w:t>
      </w:r>
    </w:p>
    <w:p>
      <w:pPr>
        <w:pStyle w:val="Normal"/>
        <w:spacing w:lineRule="auto" w:line="276" w:before="0" w:after="0"/>
        <w:ind w:left="0" w:right="0" w:firstLine="709"/>
        <w:rPr/>
      </w:pPr>
      <w:r>
        <w:rPr>
          <w:sz w:val="28"/>
          <w:szCs w:val="28"/>
        </w:rPr>
        <w:t>- зоны охраны источников питьевого водоснабжения;</w:t>
      </w:r>
    </w:p>
    <w:p>
      <w:pPr>
        <w:pStyle w:val="Normal"/>
        <w:spacing w:lineRule="auto" w:line="276" w:before="0" w:after="0"/>
        <w:ind w:left="0" w:right="0" w:firstLine="709"/>
        <w:rPr/>
      </w:pPr>
      <w:r>
        <w:rPr>
          <w:sz w:val="28"/>
          <w:szCs w:val="28"/>
        </w:rPr>
        <w:t>- санитарно-защитные зоны;</w:t>
      </w:r>
    </w:p>
    <w:p>
      <w:pPr>
        <w:pStyle w:val="Normal"/>
        <w:spacing w:lineRule="auto" w:line="276"/>
        <w:ind w:left="0" w:right="0" w:firstLine="709"/>
        <w:rPr/>
      </w:pPr>
      <w:r>
        <w:rPr>
          <w:b/>
          <w:bCs/>
          <w:sz w:val="28"/>
          <w:szCs w:val="28"/>
        </w:rPr>
        <w:t xml:space="preserve">- </w:t>
      </w:r>
      <w:r>
        <w:rPr>
          <w:bCs/>
          <w:sz w:val="28"/>
          <w:szCs w:val="28"/>
        </w:rPr>
        <w:t>зоны охраны объектов культурного наследия;</w:t>
      </w:r>
    </w:p>
    <w:p>
      <w:pPr>
        <w:pStyle w:val="Normal"/>
        <w:spacing w:lineRule="auto" w:line="276"/>
        <w:ind w:left="0" w:right="0" w:firstLine="709"/>
        <w:rPr/>
      </w:pPr>
      <w:r>
        <w:rPr>
          <w:sz w:val="28"/>
          <w:szCs w:val="28"/>
        </w:rPr>
        <w:t>-особо охраняемые природные территории;</w:t>
      </w:r>
    </w:p>
    <w:p>
      <w:pPr>
        <w:pStyle w:val="Normal"/>
        <w:spacing w:lineRule="auto" w:line="276"/>
        <w:ind w:left="0" w:right="0" w:firstLine="709"/>
        <w:rPr/>
      </w:pPr>
      <w:r>
        <w:rPr>
          <w:sz w:val="28"/>
          <w:szCs w:val="28"/>
        </w:rPr>
        <w:t>- охранные зоны объектов инженерной и транспортной инфраструктуры.</w:t>
      </w:r>
    </w:p>
    <w:p>
      <w:pPr>
        <w:pStyle w:val="Normal"/>
        <w:spacing w:lineRule="auto" w:line="276"/>
        <w:ind w:left="0" w:right="0" w:firstLine="709"/>
        <w:rPr/>
      </w:pPr>
      <w:r>
        <w:rPr>
          <w:sz w:val="28"/>
          <w:szCs w:val="28"/>
        </w:rPr>
        <w:t>Расположение указанных зон представлено на Схеме ограничений использования территории.</w:t>
      </w:r>
    </w:p>
    <w:p>
      <w:pPr>
        <w:pStyle w:val="Normal"/>
        <w:spacing w:lineRule="auto" w:line="276"/>
        <w:rPr/>
      </w:pPr>
      <w:r>
        <w:rPr/>
      </w:r>
    </w:p>
    <w:p>
      <w:pPr>
        <w:pStyle w:val="8"/>
        <w:spacing w:lineRule="auto" w:line="276"/>
        <w:ind w:left="0" w:right="0" w:firstLine="709"/>
        <w:rPr/>
      </w:pPr>
      <w:bookmarkStart w:id="95" w:name="__RefHeading___Toc84753_2258745630"/>
      <w:bookmarkStart w:id="96" w:name="_Toc314749155"/>
      <w:bookmarkStart w:id="97" w:name="_Toc122969996"/>
      <w:bookmarkStart w:id="98" w:name="_Toc217974614"/>
      <w:bookmarkEnd w:id="95"/>
      <w:r>
        <w:rPr>
          <w:sz w:val="28"/>
          <w:szCs w:val="28"/>
        </w:rPr>
        <w:t>5.1 Водоохранные зоны и прибрежные защитные полосы</w:t>
      </w:r>
      <w:bookmarkEnd w:id="96"/>
      <w:bookmarkEnd w:id="97"/>
      <w:bookmarkEnd w:id="98"/>
    </w:p>
    <w:p>
      <w:pPr>
        <w:pStyle w:val="Normal"/>
        <w:spacing w:lineRule="auto" w:line="276"/>
        <w:ind w:left="0" w:right="0" w:firstLine="709"/>
        <w:rPr/>
      </w:pPr>
      <w:r>
        <w:rPr>
          <w:sz w:val="28"/>
          <w:szCs w:val="28"/>
        </w:rPr>
        <w:t xml:space="preserve">Водоохраной зоной является территория, примыкающая к акваториям водного объекта, на которой устанавливается специальный режим хозяйственной и иных видов деятельности с целью предотвращения загрязнения, засорения, заиления и истощения водных объектов. Соблюдение особого режима использования территории водоохранных зон является составной частью комплекса природоохранных мер по улучшению гидрологического, гидрохимического, санитарного и экологического состояния водных объектов и благоустройству их прибрежных территорий. </w:t>
      </w:r>
    </w:p>
    <w:p>
      <w:pPr>
        <w:pStyle w:val="Normal"/>
        <w:spacing w:lineRule="auto" w:line="276"/>
        <w:ind w:left="0" w:right="0" w:firstLine="709"/>
        <w:rPr/>
      </w:pPr>
      <w:r>
        <w:rPr>
          <w:sz w:val="28"/>
          <w:szCs w:val="28"/>
        </w:rPr>
        <w:t>В соответствии с Водным кодексом РФ от 12.04. 2006 № 74-ФЗ устанавливаются размеры водоохранных зон и режимы их использования для всех водных объектов округа. Водоохранные зоны рек включают поймы, надпойменные террасы, бровки и крутые склоны коренных берегов, а также овраги и балки, непосредственно впадающие в речную долину или озерную котловину.</w:t>
      </w:r>
    </w:p>
    <w:p>
      <w:pPr>
        <w:pStyle w:val="Normal"/>
        <w:spacing w:lineRule="auto" w:line="276"/>
        <w:ind w:left="0" w:right="0" w:firstLine="709"/>
        <w:rPr/>
      </w:pPr>
      <w:r>
        <w:rPr>
          <w:sz w:val="28"/>
          <w:szCs w:val="28"/>
        </w:rPr>
        <w:t xml:space="preserve">В соответствии с п.16, ст. 65 Водного кодекса,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w:t>
      </w:r>
    </w:p>
    <w:p>
      <w:pPr>
        <w:pStyle w:val="Normal"/>
        <w:spacing w:lineRule="auto" w:line="276"/>
        <w:ind w:left="0" w:right="0" w:firstLine="709"/>
        <w:rPr/>
      </w:pPr>
      <w:r>
        <w:rPr>
          <w:sz w:val="28"/>
          <w:szCs w:val="28"/>
        </w:rPr>
        <w:t>В границах водоохранных зон запрещаются:</w:t>
      </w:r>
    </w:p>
    <w:p>
      <w:pPr>
        <w:pStyle w:val="ListParagraph"/>
        <w:widowControl/>
        <w:numPr>
          <w:ilvl w:val="0"/>
          <w:numId w:val="0"/>
        </w:numPr>
        <w:tabs>
          <w:tab w:val="clear" w:pos="113"/>
          <w:tab w:val="left" w:pos="851" w:leader="none"/>
        </w:tabs>
        <w:suppressAutoHyphens w:val="false"/>
        <w:bidi w:val="0"/>
        <w:spacing w:lineRule="auto" w:line="276" w:before="0" w:after="0"/>
        <w:ind w:left="0" w:right="0" w:hanging="0"/>
        <w:jc w:val="both"/>
        <w:rPr/>
      </w:pPr>
      <w:r>
        <w:rPr>
          <w:color w:val="000000"/>
          <w:sz w:val="28"/>
          <w:szCs w:val="28"/>
          <w:shd w:fill="FFFFFF" w:val="clear"/>
        </w:rPr>
        <w:t xml:space="preserve">          </w:t>
      </w:r>
      <w:r>
        <w:rPr>
          <w:color w:val="000000"/>
          <w:sz w:val="28"/>
          <w:szCs w:val="28"/>
          <w:shd w:fill="FFFFFF" w:val="clear"/>
        </w:rPr>
        <w:t>1) использование сточных вод в целях регулирования плодородия почв;</w:t>
      </w:r>
    </w:p>
    <w:p>
      <w:pPr>
        <w:pStyle w:val="ListParagraph"/>
        <w:numPr>
          <w:ilvl w:val="0"/>
          <w:numId w:val="0"/>
        </w:numPr>
        <w:tabs>
          <w:tab w:val="clear" w:pos="113"/>
          <w:tab w:val="left" w:pos="851" w:leader="none"/>
        </w:tabs>
        <w:spacing w:lineRule="auto" w:line="276"/>
        <w:ind w:left="0" w:right="0" w:hanging="0"/>
        <w:rPr/>
      </w:pPr>
      <w:r>
        <w:rPr>
          <w:color w:val="000000"/>
          <w:sz w:val="28"/>
          <w:szCs w:val="28"/>
          <w:shd w:fill="FFFFFF" w:val="clear"/>
        </w:rPr>
        <w:t xml:space="preserve">     </w:t>
      </w:r>
      <w:r>
        <w:rPr>
          <w:color w:val="000000"/>
          <w:sz w:val="28"/>
          <w:szCs w:val="28"/>
          <w:shd w:fill="FFFFFF" w:val="clear"/>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r>
        <w:rPr>
          <w:sz w:val="28"/>
          <w:szCs w:val="28"/>
        </w:rPr>
        <w:t>;</w:t>
      </w:r>
    </w:p>
    <w:p>
      <w:pPr>
        <w:pStyle w:val="ListParagraph"/>
        <w:numPr>
          <w:ilvl w:val="0"/>
          <w:numId w:val="0"/>
        </w:numPr>
        <w:tabs>
          <w:tab w:val="clear" w:pos="113"/>
          <w:tab w:val="left" w:pos="851" w:leader="none"/>
        </w:tabs>
        <w:spacing w:lineRule="auto" w:line="276"/>
        <w:ind w:left="0" w:right="0" w:hanging="0"/>
        <w:rPr/>
      </w:pPr>
      <w:r>
        <w:rPr>
          <w:color w:val="000000"/>
          <w:sz w:val="28"/>
          <w:szCs w:val="28"/>
          <w:shd w:fill="FFFFFF" w:val="clear"/>
        </w:rPr>
        <w:t xml:space="preserve">          </w:t>
      </w:r>
      <w:r>
        <w:rPr>
          <w:color w:val="000000"/>
          <w:sz w:val="28"/>
          <w:szCs w:val="28"/>
          <w:shd w:fill="FFFFFF" w:val="clear"/>
        </w:rPr>
        <w:t>3) осуществление авиационных мер по борьбе с вредными организмами</w:t>
      </w:r>
      <w:r>
        <w:rPr>
          <w:sz w:val="28"/>
          <w:szCs w:val="28"/>
        </w:rPr>
        <w:t>;</w:t>
      </w:r>
    </w:p>
    <w:p>
      <w:pPr>
        <w:pStyle w:val="ListParagraph"/>
        <w:numPr>
          <w:ilvl w:val="0"/>
          <w:numId w:val="0"/>
        </w:numPr>
        <w:tabs>
          <w:tab w:val="clear" w:pos="113"/>
          <w:tab w:val="left" w:pos="851" w:leader="none"/>
        </w:tabs>
        <w:spacing w:lineRule="auto" w:line="276"/>
        <w:ind w:left="0" w:right="0" w:hanging="0"/>
        <w:rPr/>
      </w:pPr>
      <w:r>
        <w:rPr>
          <w:color w:val="000000"/>
          <w:sz w:val="28"/>
          <w:szCs w:val="28"/>
          <w:shd w:fill="FFFFFF" w:val="clear"/>
        </w:rPr>
        <w:t xml:space="preserve">          </w:t>
      </w:r>
      <w:r>
        <w:rPr>
          <w:color w:val="000000"/>
          <w:sz w:val="28"/>
          <w:szCs w:val="28"/>
          <w:shd w:fill="FFFFFF" w:val="clear"/>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pPr>
        <w:pStyle w:val="ListParagraph"/>
        <w:numPr>
          <w:ilvl w:val="0"/>
          <w:numId w:val="0"/>
        </w:numPr>
        <w:tabs>
          <w:tab w:val="clear" w:pos="113"/>
          <w:tab w:val="left" w:pos="851" w:leader="none"/>
        </w:tabs>
        <w:spacing w:lineRule="auto" w:line="276"/>
        <w:ind w:left="0" w:right="0" w:hanging="0"/>
        <w:rPr/>
      </w:pPr>
      <w:r>
        <w:rPr>
          <w:color w:val="000000"/>
          <w:sz w:val="28"/>
          <w:szCs w:val="28"/>
          <w:shd w:fill="FFFFFF" w:val="clear"/>
        </w:rPr>
        <w:t xml:space="preserve">          </w:t>
      </w:r>
      <w:r>
        <w:rPr>
          <w:color w:val="000000"/>
          <w:sz w:val="28"/>
          <w:szCs w:val="28"/>
          <w:shd w:fill="FFFFFF" w:val="clear"/>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pPr>
        <w:pStyle w:val="ListParagraph"/>
        <w:widowControl/>
        <w:numPr>
          <w:ilvl w:val="0"/>
          <w:numId w:val="0"/>
        </w:numPr>
        <w:tabs>
          <w:tab w:val="clear" w:pos="113"/>
          <w:tab w:val="left" w:pos="851" w:leader="none"/>
        </w:tabs>
        <w:suppressAutoHyphens w:val="false"/>
        <w:bidi w:val="0"/>
        <w:spacing w:lineRule="auto" w:line="276" w:before="0" w:after="0"/>
        <w:ind w:left="0" w:right="0" w:hanging="0"/>
        <w:jc w:val="both"/>
        <w:rPr/>
      </w:pPr>
      <w:r>
        <w:rPr>
          <w:color w:val="000000"/>
          <w:sz w:val="28"/>
          <w:szCs w:val="28"/>
          <w:shd w:fill="FFFFFF" w:val="clear"/>
        </w:rPr>
        <w:t xml:space="preserve">         </w:t>
      </w:r>
      <w:r>
        <w:rPr>
          <w:color w:val="000000"/>
          <w:sz w:val="28"/>
          <w:szCs w:val="28"/>
          <w:shd w:fill="FFFFFF" w:val="clear"/>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pPr>
        <w:pStyle w:val="ListParagraph"/>
        <w:widowControl/>
        <w:numPr>
          <w:ilvl w:val="0"/>
          <w:numId w:val="0"/>
        </w:numPr>
        <w:tabs>
          <w:tab w:val="clear" w:pos="113"/>
          <w:tab w:val="left" w:pos="851" w:leader="none"/>
        </w:tabs>
        <w:suppressAutoHyphens w:val="false"/>
        <w:bidi w:val="0"/>
        <w:spacing w:lineRule="auto" w:line="276" w:before="0" w:after="0"/>
        <w:ind w:left="0" w:right="0" w:hanging="0"/>
        <w:jc w:val="both"/>
        <w:rPr/>
      </w:pPr>
      <w:r>
        <w:rPr>
          <w:color w:val="000000"/>
          <w:sz w:val="28"/>
          <w:szCs w:val="28"/>
          <w:shd w:fill="FFFFFF" w:val="clear"/>
        </w:rPr>
        <w:t xml:space="preserve">             </w:t>
      </w:r>
      <w:r>
        <w:rPr>
          <w:color w:val="000000"/>
          <w:sz w:val="28"/>
          <w:szCs w:val="28"/>
          <w:shd w:fill="FFFFFF" w:val="clear"/>
        </w:rPr>
        <w:t>7) сброс сточных, в том числе дренажных, вод;</w:t>
      </w:r>
    </w:p>
    <w:p>
      <w:pPr>
        <w:pStyle w:val="ListParagraph"/>
        <w:widowControl/>
        <w:numPr>
          <w:ilvl w:val="0"/>
          <w:numId w:val="0"/>
        </w:numPr>
        <w:tabs>
          <w:tab w:val="clear" w:pos="113"/>
          <w:tab w:val="left" w:pos="851" w:leader="none"/>
        </w:tabs>
        <w:suppressAutoHyphens w:val="false"/>
        <w:bidi w:val="0"/>
        <w:spacing w:before="0" w:after="0"/>
        <w:ind w:left="0" w:right="0" w:hanging="0"/>
        <w:jc w:val="both"/>
        <w:rPr/>
      </w:pPr>
      <w:r>
        <w:rPr>
          <w:color w:val="000000"/>
          <w:sz w:val="28"/>
          <w:szCs w:val="28"/>
          <w:shd w:fill="FFFFFF" w:val="clear"/>
        </w:rPr>
        <w:t xml:space="preserve">         </w:t>
      </w:r>
      <w:r>
        <w:rPr>
          <w:color w:val="000000"/>
          <w:sz w:val="28"/>
          <w:szCs w:val="28"/>
          <w:shd w:fill="FFFFFF" w:val="clear"/>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w:t>
      </w:r>
      <w:r>
        <w:rPr>
          <w:sz w:val="28"/>
          <w:szCs w:val="28"/>
          <w:shd w:fill="FFFFFF" w:val="clear"/>
        </w:rPr>
        <w:t>со </w:t>
      </w:r>
      <w:r>
        <w:fldChar w:fldCharType="begin"/>
      </w:r>
      <w:r>
        <w:rPr>
          <w:rStyle w:val="-"/>
          <w:sz w:val="28"/>
          <w:u w:val="none"/>
          <w:shd w:fill="FFFFFF" w:val="clear"/>
          <w:szCs w:val="28"/>
          <w:color w:val="000000"/>
        </w:rPr>
        <w:instrText xml:space="preserve"> HYPERLINK "http://www.consultant.ru/document/cons_doc_LAW_387264/906b3e51e3ca62c51d9ff5a89c2e5bfdcb1e581f/" \l "dst35"</w:instrText>
      </w:r>
      <w:r>
        <w:rPr>
          <w:rStyle w:val="-"/>
          <w:sz w:val="28"/>
          <w:u w:val="none"/>
          <w:shd w:fill="FFFFFF" w:val="clear"/>
          <w:szCs w:val="28"/>
          <w:color w:val="000000"/>
        </w:rPr>
        <w:fldChar w:fldCharType="separate"/>
      </w:r>
      <w:r>
        <w:rPr>
          <w:rStyle w:val="-"/>
          <w:color w:val="000000"/>
          <w:sz w:val="28"/>
          <w:szCs w:val="28"/>
          <w:u w:val="none"/>
          <w:shd w:fill="FFFFFF" w:val="clear"/>
        </w:rPr>
        <w:t>статьей 19.1</w:t>
      </w:r>
      <w:r>
        <w:rPr>
          <w:rStyle w:val="-"/>
          <w:sz w:val="28"/>
          <w:u w:val="none"/>
          <w:shd w:fill="FFFFFF" w:val="clear"/>
          <w:szCs w:val="28"/>
          <w:color w:val="000000"/>
        </w:rPr>
        <w:fldChar w:fldCharType="end"/>
      </w:r>
      <w:r>
        <w:rPr>
          <w:color w:val="000000"/>
          <w:sz w:val="28"/>
          <w:szCs w:val="28"/>
          <w:shd w:fill="FFFFFF" w:val="clear"/>
        </w:rPr>
        <w:t> Закона Российской Федерации от 21 февраля 1992 года № 2395-1 "О недрах").</w:t>
      </w:r>
    </w:p>
    <w:p>
      <w:pPr>
        <w:pStyle w:val="Normal"/>
        <w:spacing w:lineRule="auto" w:line="276"/>
        <w:ind w:left="0" w:right="0" w:firstLine="709"/>
        <w:rPr/>
      </w:pPr>
      <w:r>
        <w:rPr>
          <w:sz w:val="28"/>
          <w:szCs w:val="28"/>
        </w:rPr>
        <w:t>В границах прибрежных защитных полос наряду с ограничениями в водоохраной зоне запрещаются:</w:t>
      </w:r>
    </w:p>
    <w:p>
      <w:pPr>
        <w:pStyle w:val="Normal"/>
        <w:spacing w:lineRule="auto" w:line="276"/>
        <w:ind w:left="0" w:right="0" w:firstLine="709"/>
        <w:jc w:val="left"/>
        <w:rPr/>
      </w:pPr>
      <w:r>
        <w:rPr>
          <w:color w:val="000000"/>
          <w:sz w:val="28"/>
          <w:szCs w:val="28"/>
          <w:lang w:eastAsia="ru-RU"/>
        </w:rPr>
        <w:t>1) распашка земель;</w:t>
      </w:r>
    </w:p>
    <w:p>
      <w:pPr>
        <w:pStyle w:val="Normal"/>
        <w:spacing w:lineRule="auto" w:line="276"/>
        <w:ind w:left="0" w:right="0" w:firstLine="709"/>
        <w:jc w:val="left"/>
        <w:rPr/>
      </w:pPr>
      <w:r>
        <w:rPr>
          <w:sz w:val="28"/>
          <w:szCs w:val="28"/>
          <w:lang w:eastAsia="ru-RU"/>
        </w:rPr>
        <w:t>2) размещение отвалов размываемых грунтов;</w:t>
      </w:r>
    </w:p>
    <w:p>
      <w:pPr>
        <w:pStyle w:val="Normal"/>
        <w:spacing w:lineRule="auto" w:line="276"/>
        <w:ind w:left="0" w:right="0" w:firstLine="709"/>
        <w:jc w:val="left"/>
        <w:rPr/>
      </w:pPr>
      <w:r>
        <w:rPr>
          <w:sz w:val="28"/>
          <w:szCs w:val="28"/>
          <w:lang w:eastAsia="ru-RU"/>
        </w:rPr>
        <w:t>3) выпас сельскохозяйственных животных и организация для них летних лагерей, ванн.</w:t>
      </w:r>
    </w:p>
    <w:p>
      <w:pPr>
        <w:pStyle w:val="Normal"/>
        <w:spacing w:lineRule="auto" w:line="276"/>
        <w:ind w:left="0" w:right="0" w:firstLine="709"/>
        <w:rPr/>
      </w:pPr>
      <w:r>
        <w:rPr>
          <w:sz w:val="28"/>
          <w:szCs w:val="28"/>
        </w:rPr>
        <w:t>В соответствии со ст. 67 Водного кодекса (п. 4) на территориях, подверженных затоплению, размещение новых поселений,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pPr>
        <w:pStyle w:val="Normal"/>
        <w:spacing w:lineRule="auto" w:line="276"/>
        <w:ind w:left="0" w:right="0" w:firstLine="709"/>
        <w:rPr/>
      </w:pPr>
      <w:r>
        <w:rPr>
          <w:sz w:val="28"/>
          <w:szCs w:val="28"/>
        </w:rPr>
        <w:t>На основании ст.20 Водного Кодекса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20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5 метров.</w:t>
      </w:r>
    </w:p>
    <w:p>
      <w:pPr>
        <w:pStyle w:val="BodyText3"/>
        <w:spacing w:lineRule="auto" w:line="276" w:before="0" w:after="0"/>
        <w:rPr>
          <w:sz w:val="24"/>
          <w:szCs w:val="24"/>
        </w:rPr>
      </w:pPr>
      <w:r>
        <w:rPr>
          <w:sz w:val="24"/>
          <w:szCs w:val="24"/>
        </w:rPr>
      </w:r>
    </w:p>
    <w:p>
      <w:pPr>
        <w:pStyle w:val="8"/>
        <w:spacing w:lineRule="auto" w:line="276"/>
        <w:ind w:left="0" w:right="0" w:firstLine="709"/>
        <w:rPr/>
      </w:pPr>
      <w:bookmarkStart w:id="99" w:name="__RefHeading___Toc84755_2258745630"/>
      <w:bookmarkStart w:id="100" w:name="_Toc314749156"/>
      <w:bookmarkStart w:id="101" w:name="_Toc122969997"/>
      <w:bookmarkStart w:id="102" w:name="_Toc217974615"/>
      <w:bookmarkEnd w:id="99"/>
      <w:r>
        <w:rPr>
          <w:sz w:val="28"/>
          <w:szCs w:val="28"/>
        </w:rPr>
        <w:t>5.2 Зоны санитарной охраны источников водоснабжения</w:t>
      </w:r>
      <w:bookmarkEnd w:id="100"/>
      <w:bookmarkEnd w:id="101"/>
      <w:bookmarkEnd w:id="102"/>
    </w:p>
    <w:p>
      <w:pPr>
        <w:pStyle w:val="Normal"/>
        <w:spacing w:lineRule="auto" w:line="276"/>
        <w:ind w:left="0" w:right="0" w:firstLine="709"/>
        <w:rPr/>
      </w:pPr>
      <w:r>
        <w:rPr>
          <w:sz w:val="28"/>
          <w:szCs w:val="28"/>
        </w:rPr>
        <w:t xml:space="preserve">Зоны санитарной охраны (ЗСО) – территории, прилегающие к водопроводам хозяйственно-питьевого назначения, включая источник водоснабжения, водозаборные, водопроводные сооружения и водоводы в целях их санитарно-эпидемиологической надежности. Основной целью создания и обеспечения в ЗСО является санитарная охрана от загрязнения источников водоснабжения и водопроводных сооружений, а также территорий, где они расположены. </w:t>
      </w:r>
    </w:p>
    <w:p>
      <w:pPr>
        <w:pStyle w:val="Normal"/>
        <w:spacing w:lineRule="auto" w:line="276"/>
        <w:ind w:left="0" w:right="0" w:firstLine="709"/>
        <w:rPr/>
      </w:pPr>
      <w:r>
        <w:rPr>
          <w:sz w:val="28"/>
          <w:szCs w:val="28"/>
        </w:rPr>
        <w:t>Зоны санитарной охраны организуются в составе трех поясов. Назначение первого пояса – защита места водозабора от загрязнения и повреждения. Второй и третий пояса включают территорию, предназначенную для предупреждения загрязнения источников водоснабжения. Санитарная охрана водоводов обеспечивается санитарно-защитной полосой.</w:t>
      </w:r>
    </w:p>
    <w:p>
      <w:pPr>
        <w:pStyle w:val="Normal"/>
        <w:spacing w:lineRule="auto" w:line="276"/>
        <w:ind w:left="0" w:right="0" w:firstLine="709"/>
        <w:rPr/>
      </w:pPr>
      <w:r>
        <w:rPr>
          <w:sz w:val="28"/>
          <w:szCs w:val="28"/>
        </w:rPr>
        <w:t>Размеры зон санитарной охраны определены нормами СанПиН 2.1.4.1110-02 «Зоны санитарной охраны источников водоснабжения и водопроводов питьевого назначения».</w:t>
      </w:r>
    </w:p>
    <w:p>
      <w:pPr>
        <w:pStyle w:val="Normal"/>
        <w:spacing w:lineRule="auto" w:line="276"/>
        <w:ind w:left="0" w:right="0" w:firstLine="709"/>
        <w:rPr/>
      </w:pPr>
      <w:r>
        <w:rPr>
          <w:sz w:val="28"/>
          <w:szCs w:val="28"/>
        </w:rPr>
        <w:t>Хозяйственно-питьевое водоснабжение для населенных пунктов округа базируется на грунтовых и подземных водах. На территории округа насчитывается 259 водозаборных скважин. В соответствии с СанПиН 2.1.4.1110-02 необходимо обустройство зон санитарной охраны водозаборов и водопроводных сооружений.</w:t>
      </w:r>
    </w:p>
    <w:p>
      <w:pPr>
        <w:pStyle w:val="Normal"/>
        <w:spacing w:lineRule="auto" w:line="276"/>
        <w:ind w:left="0" w:right="0" w:firstLine="709"/>
        <w:rPr/>
      </w:pPr>
      <w:r>
        <w:rPr>
          <w:sz w:val="28"/>
          <w:szCs w:val="28"/>
        </w:rPr>
        <w:t>Граница первого пояса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p>
      <w:pPr>
        <w:pStyle w:val="Normal"/>
        <w:spacing w:lineRule="auto" w:line="276"/>
        <w:ind w:left="0" w:right="0" w:firstLine="709"/>
        <w:rPr/>
      </w:pPr>
      <w:r>
        <w:rPr>
          <w:sz w:val="28"/>
          <w:szCs w:val="28"/>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pPr>
        <w:pStyle w:val="Normal"/>
        <w:spacing w:lineRule="auto" w:line="276"/>
        <w:ind w:left="0" w:right="0" w:firstLine="709"/>
        <w:rPr/>
      </w:pPr>
      <w:r>
        <w:rPr>
          <w:sz w:val="28"/>
          <w:szCs w:val="28"/>
        </w:rPr>
        <w:t>На территории округа р.Вятка является источником питьевого водоснабжения. г Кирова для которого установлен режим санитарной охраны и границы 1, 2 и 3 пояса санитарной охраны, обеспечивающие строгий режим (1 пояс) , режим ограничений (2 и 3 пояса) хозяйственной деятельности.</w:t>
      </w:r>
    </w:p>
    <w:p>
      <w:pPr>
        <w:pStyle w:val="Normal"/>
        <w:spacing w:lineRule="auto" w:line="276"/>
        <w:ind w:left="0" w:right="0" w:firstLine="709"/>
        <w:rPr/>
      </w:pPr>
      <w:r>
        <w:rPr>
          <w:sz w:val="28"/>
          <w:szCs w:val="28"/>
        </w:rPr>
        <w:t xml:space="preserve">В соответствии с п. 2.3. СанПиН 2.1.4.1110-02" "Зоны санитарной охраны источников питьевого водоснабжения и водопроводов питьевого назначения», для р.Вятка граница </w:t>
      </w:r>
      <w:r>
        <w:rPr>
          <w:b w:val="false"/>
          <w:bCs w:val="false"/>
          <w:sz w:val="28"/>
          <w:szCs w:val="28"/>
        </w:rPr>
        <w:t>первого пояса ЗСО</w:t>
      </w:r>
      <w:r>
        <w:rPr>
          <w:sz w:val="28"/>
          <w:szCs w:val="28"/>
        </w:rPr>
        <w:t xml:space="preserve"> водопровода с поверхностным источником устанавливается, с учетом конкретных условий, в следующих пределах:</w:t>
      </w:r>
    </w:p>
    <w:p>
      <w:pPr>
        <w:pStyle w:val="Normal"/>
        <w:spacing w:lineRule="auto" w:line="276"/>
        <w:ind w:left="0" w:right="0" w:firstLine="709"/>
        <w:rPr/>
      </w:pPr>
      <w:r>
        <w:rPr>
          <w:sz w:val="28"/>
          <w:szCs w:val="28"/>
        </w:rPr>
        <w:t xml:space="preserve">Для </w:t>
      </w:r>
      <w:r>
        <w:rPr>
          <w:b w:val="false"/>
          <w:bCs w:val="false"/>
          <w:sz w:val="28"/>
          <w:szCs w:val="28"/>
        </w:rPr>
        <w:t>р.Вятки</w:t>
      </w:r>
      <w:r>
        <w:rPr>
          <w:sz w:val="28"/>
          <w:szCs w:val="28"/>
        </w:rPr>
        <w:t xml:space="preserve"> установлены следующие зоны санитарной охраны:</w:t>
      </w:r>
    </w:p>
    <w:p>
      <w:pPr>
        <w:pStyle w:val="Normal"/>
        <w:spacing w:lineRule="auto" w:line="276"/>
        <w:ind w:left="0" w:right="0" w:firstLine="709"/>
        <w:rPr/>
      </w:pPr>
      <w:r>
        <w:rPr>
          <w:sz w:val="28"/>
          <w:szCs w:val="28"/>
        </w:rPr>
        <w:t xml:space="preserve">1 пояс – верхняя и нижняя границыв 330 м вниз и вверх по течению от водозабора; восточная граница – полоса акватории шириной 100 м, при ширине реки в створе водозабора 220 м; западная – линия ограждения площадками на расстоянии 30 м от насосной станции </w:t>
      </w:r>
      <w:r>
        <w:rPr>
          <w:sz w:val="28"/>
          <w:szCs w:val="28"/>
          <w:lang w:val="en-US"/>
        </w:rPr>
        <w:t>II</w:t>
      </w:r>
      <w:r>
        <w:rPr>
          <w:sz w:val="28"/>
          <w:szCs w:val="28"/>
        </w:rPr>
        <w:t xml:space="preserve"> подъема.</w:t>
      </w:r>
    </w:p>
    <w:p>
      <w:pPr>
        <w:pStyle w:val="Normal"/>
        <w:spacing w:lineRule="auto" w:line="276"/>
        <w:ind w:left="0" w:right="0" w:firstLine="709"/>
        <w:rPr/>
      </w:pPr>
      <w:r>
        <w:rPr>
          <w:sz w:val="28"/>
          <w:szCs w:val="28"/>
        </w:rPr>
        <w:t xml:space="preserve">В первый пояс также включены территории насосных станций </w:t>
      </w:r>
      <w:r>
        <w:rPr>
          <w:sz w:val="28"/>
          <w:szCs w:val="28"/>
          <w:lang w:val="en-US"/>
        </w:rPr>
        <w:t>III</w:t>
      </w:r>
      <w:r>
        <w:rPr>
          <w:sz w:val="28"/>
          <w:szCs w:val="28"/>
        </w:rPr>
        <w:t xml:space="preserve"> подъема с резервуарами при них.</w:t>
      </w:r>
    </w:p>
    <w:p>
      <w:pPr>
        <w:pStyle w:val="Normal"/>
        <w:spacing w:lineRule="auto" w:line="276"/>
        <w:ind w:left="0" w:right="0" w:firstLine="709"/>
        <w:rPr/>
      </w:pPr>
      <w:r>
        <w:rPr>
          <w:sz w:val="28"/>
          <w:szCs w:val="28"/>
          <w:lang w:val="en-US"/>
        </w:rPr>
        <w:t>II</w:t>
      </w:r>
      <w:r>
        <w:rPr>
          <w:sz w:val="28"/>
          <w:szCs w:val="28"/>
        </w:rPr>
        <w:t xml:space="preserve"> пояс- верхняя граница в 60 км вверх по течению от створа водозабора, нижняя граница совмещена с нижней границей </w:t>
      </w:r>
      <w:r>
        <w:rPr>
          <w:sz w:val="28"/>
          <w:szCs w:val="28"/>
          <w:lang w:val="en-US"/>
        </w:rPr>
        <w:t>I</w:t>
      </w:r>
      <w:r>
        <w:rPr>
          <w:sz w:val="28"/>
          <w:szCs w:val="28"/>
        </w:rPr>
        <w:t xml:space="preserve"> пояса.</w:t>
      </w:r>
    </w:p>
    <w:p>
      <w:pPr>
        <w:pStyle w:val="Normal"/>
        <w:spacing w:lineRule="auto" w:line="276"/>
        <w:ind w:left="0" w:right="0" w:firstLine="709"/>
        <w:rPr/>
      </w:pPr>
      <w:r>
        <w:rPr>
          <w:sz w:val="28"/>
          <w:szCs w:val="28"/>
        </w:rPr>
        <w:t xml:space="preserve">Боковые границы проходят по водоразделам с учетом геоморфологических условий в удалении от уреза воды в летне-осеннюю межень на 1 км. На пойменных участках удаленность боковой границы принимается на расстоянии 200 м от линии уреза воды при наивысшем уровне. </w:t>
      </w:r>
    </w:p>
    <w:p>
      <w:pPr>
        <w:pStyle w:val="Normal"/>
        <w:spacing w:lineRule="auto" w:line="276"/>
        <w:ind w:left="0" w:right="0" w:firstLine="709"/>
        <w:rPr/>
      </w:pPr>
      <w:r>
        <w:rPr>
          <w:sz w:val="28"/>
          <w:szCs w:val="28"/>
        </w:rPr>
        <w:t>На территории второго пояса ЗСО поверхностного источника водоснабжения должны предусматриваться мероприятия:</w:t>
      </w:r>
    </w:p>
    <w:p>
      <w:pPr>
        <w:pStyle w:val="Normal"/>
        <w:spacing w:lineRule="auto" w:line="276"/>
        <w:ind w:left="0" w:right="0" w:firstLine="709"/>
        <w:rPr/>
      </w:pPr>
      <w:r>
        <w:rPr>
          <w:sz w:val="28"/>
          <w:szCs w:val="28"/>
        </w:rPr>
        <w:t>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pPr>
        <w:pStyle w:val="Normal"/>
        <w:keepNext w:val="true"/>
        <w:spacing w:lineRule="auto" w:line="276"/>
        <w:ind w:left="0" w:right="0" w:firstLine="709"/>
        <w:rPr/>
      </w:pPr>
      <w:r>
        <w:rPr>
          <w:sz w:val="28"/>
          <w:szCs w:val="28"/>
        </w:rPr>
        <w:t>Не допускается:</w:t>
      </w:r>
    </w:p>
    <w:p>
      <w:pPr>
        <w:pStyle w:val="Normal"/>
        <w:keepNext w:val="true"/>
        <w:spacing w:lineRule="auto" w:line="276"/>
        <w:ind w:left="0" w:right="0" w:firstLine="709"/>
        <w:rPr/>
      </w:pPr>
      <w:r>
        <w:rPr>
          <w:sz w:val="28"/>
          <w:szCs w:val="28"/>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pPr>
        <w:pStyle w:val="Normal"/>
        <w:spacing w:lineRule="auto" w:line="276"/>
        <w:ind w:left="0" w:right="0" w:firstLine="709"/>
        <w:rPr/>
      </w:pPr>
      <w:r>
        <w:rPr>
          <w:sz w:val="28"/>
          <w:szCs w:val="28"/>
        </w:rPr>
        <w:t>- применение удобрений и ядохимикатов;</w:t>
      </w:r>
    </w:p>
    <w:p>
      <w:pPr>
        <w:pStyle w:val="Normal"/>
        <w:spacing w:lineRule="auto" w:line="276"/>
        <w:ind w:left="0" w:right="0" w:firstLine="709"/>
        <w:rPr/>
      </w:pPr>
      <w:r>
        <w:rPr>
          <w:sz w:val="28"/>
          <w:szCs w:val="28"/>
        </w:rPr>
        <w:t>-рубка леса главного пользования и реконструкции.</w:t>
      </w:r>
    </w:p>
    <w:p>
      <w:pPr>
        <w:pStyle w:val="Normal"/>
        <w:spacing w:lineRule="auto" w:line="276"/>
        <w:ind w:left="0" w:right="0" w:firstLine="709"/>
        <w:rPr/>
      </w:pPr>
      <w:r>
        <w:rPr>
          <w:sz w:val="28"/>
          <w:szCs w:val="28"/>
        </w:rPr>
        <w:t xml:space="preserve">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 </w:t>
      </w:r>
    </w:p>
    <w:p>
      <w:pPr>
        <w:pStyle w:val="Normal"/>
        <w:spacing w:lineRule="auto" w:line="276"/>
        <w:ind w:left="0" w:right="0" w:firstLine="709"/>
        <w:rPr/>
      </w:pPr>
      <w:r>
        <w:rPr>
          <w:sz w:val="28"/>
          <w:szCs w:val="28"/>
        </w:rPr>
        <w:t>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pPr>
        <w:pStyle w:val="Normal"/>
        <w:spacing w:lineRule="auto" w:line="276"/>
        <w:ind w:left="0" w:right="0" w:firstLine="709"/>
        <w:rPr/>
      </w:pPr>
      <w:r>
        <w:rPr>
          <w:sz w:val="28"/>
          <w:szCs w:val="28"/>
        </w:rPr>
        <w:t>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pPr>
        <w:pStyle w:val="Normal"/>
        <w:spacing w:lineRule="auto" w:line="276"/>
        <w:ind w:left="0" w:right="0" w:firstLine="709"/>
        <w:rPr/>
      </w:pPr>
      <w:r>
        <w:rPr>
          <w:sz w:val="28"/>
          <w:szCs w:val="28"/>
        </w:rPr>
        <w:t>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pPr>
        <w:pStyle w:val="Normal"/>
        <w:spacing w:lineRule="auto" w:line="276"/>
        <w:ind w:left="0" w:right="0" w:firstLine="709"/>
        <w:rPr/>
      </w:pPr>
      <w:r>
        <w:rPr>
          <w:sz w:val="28"/>
          <w:szCs w:val="28"/>
        </w:rPr>
        <w:t>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pPr>
        <w:pStyle w:val="Normal"/>
        <w:spacing w:lineRule="auto" w:line="276"/>
        <w:ind w:left="0" w:right="0" w:firstLine="709"/>
        <w:rPr/>
      </w:pPr>
      <w:r>
        <w:rPr>
          <w:sz w:val="28"/>
          <w:szCs w:val="28"/>
        </w:rPr>
        <w:t>Границы второго пояса ЗСО на пересечении дорог, пешеходных троп и пр. обозначаются столбами со специальными знаками</w:t>
      </w:r>
    </w:p>
    <w:p>
      <w:pPr>
        <w:pStyle w:val="Normal"/>
        <w:spacing w:lineRule="auto" w:line="276"/>
        <w:ind w:left="0" w:right="0" w:firstLine="709"/>
        <w:rPr/>
      </w:pPr>
      <w:r>
        <w:rPr>
          <w:sz w:val="28"/>
          <w:szCs w:val="28"/>
        </w:rPr>
        <w:t>На территории первого пояса ЗСО поверхностного источника водоснабжения должны предусматриваться мероприятия:</w:t>
      </w:r>
    </w:p>
    <w:p>
      <w:pPr>
        <w:pStyle w:val="Normal"/>
        <w:spacing w:lineRule="auto" w:line="276"/>
        <w:ind w:left="0" w:right="0" w:firstLine="709"/>
        <w:rPr/>
      </w:pPr>
      <w:r>
        <w:rPr>
          <w:sz w:val="28"/>
          <w:szCs w:val="28"/>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pPr>
        <w:pStyle w:val="Normal"/>
        <w:spacing w:lineRule="auto" w:line="276"/>
        <w:ind w:left="0" w:right="0" w:firstLine="709"/>
        <w:rPr/>
      </w:pPr>
      <w:r>
        <w:rPr>
          <w:sz w:val="28"/>
          <w:szCs w:val="28"/>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pPr>
        <w:pStyle w:val="Normal"/>
        <w:spacing w:lineRule="auto" w:line="276"/>
        <w:ind w:left="0" w:right="0" w:firstLine="709"/>
        <w:rPr/>
      </w:pPr>
      <w:r>
        <w:rPr>
          <w:sz w:val="28"/>
          <w:szCs w:val="28"/>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pPr>
        <w:pStyle w:val="Normal"/>
        <w:spacing w:lineRule="auto" w:line="276"/>
        <w:ind w:left="0" w:right="0" w:firstLine="709"/>
        <w:rPr/>
      </w:pPr>
      <w:r>
        <w:rPr>
          <w:sz w:val="28"/>
          <w:szCs w:val="28"/>
        </w:rPr>
        <w:t>4. 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pPr>
        <w:pStyle w:val="Normal"/>
        <w:spacing w:lineRule="auto" w:line="276"/>
        <w:ind w:left="0" w:right="0" w:firstLine="709"/>
        <w:rPr/>
      </w:pPr>
      <w:r>
        <w:rPr>
          <w:sz w:val="28"/>
          <w:szCs w:val="28"/>
        </w:rPr>
        <w:t xml:space="preserve">Границы </w:t>
      </w:r>
      <w:r>
        <w:rPr>
          <w:b w:val="false"/>
          <w:bCs w:val="false"/>
          <w:sz w:val="28"/>
          <w:szCs w:val="28"/>
        </w:rPr>
        <w:t>второго пояса</w:t>
      </w:r>
      <w:r>
        <w:rPr>
          <w:sz w:val="28"/>
          <w:szCs w:val="28"/>
        </w:rPr>
        <w:t xml:space="preserve"> в целях микробного самоочищения должна быть удалена вверх по течению водозабора на столько, чтобы время пробега по основному водотоку и его притокам, при расходе воды в водотоке 95% обеспеченности, было не менее 5 суток – для данного климатического района. Верхняя граница второго пояса устанавливаетсяна 200 км вверх по течению от водозабора, нижняя граница устанавливается на расстоянии не менее 250 м от водозабора. Боковые границы второго пояса ЗСО от уреза воды при летне - осенней межени должны быть расположены на расстоянии:</w:t>
      </w:r>
    </w:p>
    <w:p>
      <w:pPr>
        <w:pStyle w:val="Normal"/>
        <w:spacing w:lineRule="auto" w:line="276"/>
        <w:ind w:left="0" w:right="0" w:firstLine="709"/>
        <w:rPr/>
      </w:pPr>
      <w:r>
        <w:rPr>
          <w:sz w:val="28"/>
          <w:szCs w:val="28"/>
        </w:rPr>
        <w:t>а) при равнинном рельефе местности - не менее 500 м;</w:t>
      </w:r>
    </w:p>
    <w:p>
      <w:pPr>
        <w:pStyle w:val="Normal"/>
        <w:spacing w:lineRule="auto" w:line="276"/>
        <w:ind w:left="0" w:right="0" w:firstLine="709"/>
        <w:rPr/>
      </w:pPr>
      <w:r>
        <w:rPr>
          <w:sz w:val="28"/>
          <w:szCs w:val="28"/>
        </w:rPr>
        <w:t>б)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pPr>
        <w:pStyle w:val="Normal"/>
        <w:spacing w:lineRule="auto" w:line="276"/>
        <w:ind w:left="0" w:right="0" w:firstLine="709"/>
        <w:rPr/>
      </w:pPr>
      <w:r>
        <w:rPr>
          <w:sz w:val="28"/>
          <w:szCs w:val="28"/>
        </w:rPr>
        <w:t xml:space="preserve">Границы </w:t>
      </w:r>
      <w:r>
        <w:rPr>
          <w:b w:val="false"/>
          <w:bCs w:val="false"/>
          <w:sz w:val="28"/>
          <w:szCs w:val="28"/>
        </w:rPr>
        <w:t>третьего пояса ЗСО</w:t>
      </w:r>
      <w:r>
        <w:rPr>
          <w:sz w:val="28"/>
          <w:szCs w:val="28"/>
        </w:rPr>
        <w:t xml:space="preserve">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3 - 5 километров, включая притоки. </w:t>
      </w:r>
    </w:p>
    <w:p>
      <w:pPr>
        <w:pStyle w:val="Normal"/>
        <w:jc w:val="right"/>
        <w:rPr>
          <w:b/>
          <w:bCs/>
          <w:sz w:val="28"/>
          <w:szCs w:val="28"/>
        </w:rPr>
      </w:pPr>
      <w:r>
        <w:rPr>
          <w:b/>
          <w:bCs/>
          <w:sz w:val="28"/>
          <w:szCs w:val="28"/>
        </w:rPr>
        <w:t>Таблица 5.2.1 Зоны санитарной охраны источников водоснабжения</w:t>
      </w:r>
    </w:p>
    <w:p>
      <w:pPr>
        <w:pStyle w:val="Normal"/>
        <w:rPr>
          <w:sz w:val="28"/>
          <w:szCs w:val="28"/>
        </w:rPr>
      </w:pPr>
      <w:r>
        <w:rPr>
          <w:sz w:val="28"/>
          <w:szCs w:val="28"/>
        </w:rPr>
      </w:r>
    </w:p>
    <w:tbl>
      <w:tblPr>
        <w:tblStyle w:val="aff0"/>
        <w:tblW w:w="9967" w:type="dxa"/>
        <w:jc w:val="left"/>
        <w:tblInd w:w="230" w:type="dxa"/>
        <w:tblLayout w:type="fixed"/>
        <w:tblCellMar>
          <w:top w:w="0" w:type="dxa"/>
          <w:left w:w="108" w:type="dxa"/>
          <w:bottom w:w="0" w:type="dxa"/>
          <w:right w:w="108" w:type="dxa"/>
        </w:tblCellMar>
        <w:tblLook w:val="04a0"/>
      </w:tblPr>
      <w:tblGrid>
        <w:gridCol w:w="556"/>
        <w:gridCol w:w="1558"/>
        <w:gridCol w:w="2985"/>
        <w:gridCol w:w="4867"/>
      </w:tblGrid>
      <w:tr>
        <w:trPr>
          <w:tblHeader w:val="true"/>
          <w:trHeight w:val="20" w:hRule="atLeast"/>
        </w:trPr>
        <w:tc>
          <w:tcPr>
            <w:tcW w:w="556" w:type="dxa"/>
            <w:tcBorders>
              <w:top w:val="double" w:sz="4" w:space="0" w:color="000000"/>
              <w:left w:val="double" w:sz="4" w:space="0" w:color="000000"/>
              <w:bottom w:val="double" w:sz="4" w:space="0" w:color="000000"/>
            </w:tcBorders>
            <w:vAlign w:val="center"/>
          </w:tcPr>
          <w:p>
            <w:pPr>
              <w:pStyle w:val="Normal"/>
              <w:keepNext w:val="true"/>
              <w:widowControl w:val="false"/>
              <w:spacing w:before="0" w:after="0"/>
              <w:ind w:left="0" w:right="0" w:hanging="0"/>
              <w:jc w:val="center"/>
              <w:rPr>
                <w:sz w:val="20"/>
              </w:rPr>
            </w:pPr>
            <w:r>
              <w:rPr>
                <w:rStyle w:val="Fontstyle01"/>
                <w:rFonts w:eastAsia="Times New Roman" w:cs="Times New Roman"/>
                <w:kern w:val="0"/>
                <w:sz w:val="24"/>
                <w:szCs w:val="24"/>
                <w:lang w:val="ru-RU" w:bidi="ar-SA"/>
              </w:rPr>
              <w:t xml:space="preserve">№ </w:t>
            </w:r>
            <w:r>
              <w:rPr>
                <w:rStyle w:val="Fontstyle01"/>
                <w:rFonts w:eastAsia="Times New Roman" w:cs="Times New Roman"/>
                <w:kern w:val="0"/>
                <w:sz w:val="24"/>
                <w:szCs w:val="24"/>
                <w:lang w:val="ru-RU" w:bidi="ar-SA"/>
              </w:rPr>
              <w:t>п/п</w:t>
            </w:r>
          </w:p>
        </w:tc>
        <w:tc>
          <w:tcPr>
            <w:tcW w:w="1558" w:type="dxa"/>
            <w:tcBorders>
              <w:top w:val="double" w:sz="4" w:space="0" w:color="000000"/>
              <w:bottom w:val="double" w:sz="4" w:space="0" w:color="000000"/>
            </w:tcBorders>
            <w:vAlign w:val="center"/>
          </w:tcPr>
          <w:p>
            <w:pPr>
              <w:pStyle w:val="Normal"/>
              <w:keepNext w:val="true"/>
              <w:widowControl w:val="false"/>
              <w:spacing w:before="0" w:after="0"/>
              <w:ind w:left="0" w:right="0" w:hanging="0"/>
              <w:jc w:val="center"/>
              <w:rPr>
                <w:sz w:val="20"/>
              </w:rPr>
            </w:pPr>
            <w:r>
              <w:rPr>
                <w:rStyle w:val="Fontstyle01"/>
                <w:rFonts w:eastAsia="Times New Roman" w:cs="Times New Roman"/>
                <w:kern w:val="0"/>
                <w:sz w:val="24"/>
                <w:szCs w:val="24"/>
                <w:lang w:val="ru-RU" w:bidi="ar-SA"/>
              </w:rPr>
              <w:t>Номер зоны с особым условием использования территорий</w:t>
            </w:r>
          </w:p>
        </w:tc>
        <w:tc>
          <w:tcPr>
            <w:tcW w:w="2985" w:type="dxa"/>
            <w:tcBorders>
              <w:top w:val="double" w:sz="4" w:space="0" w:color="000000"/>
              <w:bottom w:val="double" w:sz="4" w:space="0" w:color="000000"/>
            </w:tcBorders>
            <w:vAlign w:val="center"/>
          </w:tcPr>
          <w:p>
            <w:pPr>
              <w:pStyle w:val="Normal"/>
              <w:keepNext w:val="true"/>
              <w:widowControl w:val="false"/>
              <w:spacing w:before="0" w:after="0"/>
              <w:ind w:left="0" w:right="0" w:hanging="0"/>
              <w:jc w:val="center"/>
              <w:rPr>
                <w:sz w:val="20"/>
              </w:rPr>
            </w:pPr>
            <w:r>
              <w:rPr>
                <w:rStyle w:val="Fontstyle01"/>
                <w:rFonts w:eastAsia="Times New Roman" w:cs="Times New Roman"/>
                <w:kern w:val="0"/>
                <w:sz w:val="24"/>
                <w:szCs w:val="24"/>
                <w:lang w:val="ru-RU" w:bidi="ar-SA"/>
              </w:rPr>
              <w:t>Вид, или наименование зоны (территорий)</w:t>
            </w:r>
          </w:p>
        </w:tc>
        <w:tc>
          <w:tcPr>
            <w:tcW w:w="4867" w:type="dxa"/>
            <w:tcBorders>
              <w:top w:val="double" w:sz="4" w:space="0" w:color="000000"/>
              <w:bottom w:val="double" w:sz="4" w:space="0" w:color="000000"/>
            </w:tcBorders>
            <w:vAlign w:val="center"/>
          </w:tcPr>
          <w:p>
            <w:pPr>
              <w:pStyle w:val="Normal"/>
              <w:keepNext w:val="true"/>
              <w:widowControl w:val="false"/>
              <w:spacing w:before="0" w:after="0"/>
              <w:ind w:left="0" w:right="0" w:hanging="0"/>
              <w:jc w:val="center"/>
              <w:rPr>
                <w:sz w:val="20"/>
              </w:rPr>
            </w:pPr>
            <w:r>
              <w:rPr>
                <w:rStyle w:val="Fontstyle01"/>
                <w:rFonts w:eastAsia="Times New Roman" w:cs="Times New Roman"/>
                <w:kern w:val="0"/>
                <w:sz w:val="24"/>
                <w:szCs w:val="24"/>
                <w:lang w:val="ru-RU" w:bidi="ar-SA"/>
              </w:rPr>
              <w:t>Тип зоны</w:t>
            </w:r>
          </w:p>
        </w:tc>
      </w:tr>
      <w:tr>
        <w:trPr>
          <w:trHeight w:val="20" w:hRule="atLeast"/>
        </w:trPr>
        <w:tc>
          <w:tcPr>
            <w:tcW w:w="556" w:type="dxa"/>
            <w:tcBorders>
              <w:top w:val="double" w:sz="4" w:space="0" w:color="000000"/>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1</w:t>
            </w:r>
          </w:p>
        </w:tc>
        <w:tc>
          <w:tcPr>
            <w:tcW w:w="1558" w:type="dxa"/>
            <w:tcBorders>
              <w:top w:val="double" w:sz="4" w:space="0" w:color="000000"/>
            </w:tcBorders>
            <w:vAlign w:val="center"/>
          </w:tcPr>
          <w:p>
            <w:pPr>
              <w:pStyle w:val="Normal"/>
              <w:widowControl w:val="false"/>
              <w:bidi w:val="0"/>
              <w:ind w:left="0" w:right="0" w:hanging="0"/>
              <w:jc w:val="left"/>
              <w:rPr>
                <w:sz w:val="20"/>
              </w:rPr>
            </w:pPr>
            <w:r>
              <w:rPr>
                <w:rStyle w:val="Fontstyle01"/>
                <w:rFonts w:eastAsia="Times New Roman"/>
                <w:b w:val="false"/>
                <w:kern w:val="0"/>
                <w:sz w:val="24"/>
                <w:szCs w:val="24"/>
                <w:lang w:val="ru-RU" w:eastAsia="ar-SA" w:bidi="ar-SA"/>
              </w:rPr>
              <w:t>43:25-6.151</w:t>
            </w:r>
          </w:p>
          <w:p>
            <w:pPr>
              <w:pStyle w:val="Normal"/>
              <w:widowControl w:val="false"/>
              <w:spacing w:before="0" w:after="0"/>
              <w:ind w:hanging="0"/>
              <w:jc w:val="center"/>
              <w:rPr>
                <w:rFonts w:eastAsia="Times New Roman"/>
                <w:b w:val="false"/>
                <w:kern w:val="0"/>
                <w:sz w:val="24"/>
                <w:szCs w:val="24"/>
                <w:lang w:val="ru-RU" w:eastAsia="ar-SA" w:bidi="ar-SA"/>
              </w:rPr>
            </w:pPr>
            <w:r>
              <w:rPr>
                <w:rFonts w:eastAsia="Times New Roman"/>
                <w:b w:val="false"/>
                <w:kern w:val="0"/>
                <w:sz w:val="24"/>
                <w:szCs w:val="24"/>
                <w:lang w:val="ru-RU" w:eastAsia="ar-SA" w:bidi="ar-SA"/>
              </w:rPr>
            </w:r>
          </w:p>
        </w:tc>
        <w:tc>
          <w:tcPr>
            <w:tcW w:w="2985" w:type="dxa"/>
            <w:tcBorders>
              <w:top w:val="double" w:sz="4" w:space="0" w:color="000000"/>
            </w:tcBorders>
            <w:vAlign w:val="center"/>
          </w:tcPr>
          <w:p>
            <w:pPr>
              <w:pStyle w:val="Normal"/>
              <w:widowControl w:val="false"/>
              <w:spacing w:before="0" w:after="0"/>
              <w:ind w:left="0" w:right="0" w:hanging="0"/>
              <w:jc w:val="center"/>
              <w:rPr>
                <w:sz w:val="20"/>
              </w:rPr>
            </w:pPr>
            <w:r>
              <w:rPr>
                <w:rStyle w:val="Fontstyle01"/>
                <w:rFonts w:eastAsia="Times New Roman"/>
                <w:b w:val="false"/>
                <w:kern w:val="0"/>
                <w:sz w:val="24"/>
                <w:szCs w:val="24"/>
                <w:lang w:val="ru-RU" w:eastAsia="ar-SA" w:bidi="ar-SA"/>
              </w:rPr>
              <w:t>Зона санитарной охраны - водозаборных скважин № 11553, 54879 Закрытое акционерное общество "Кировский молочный комбинат" в г. Орлов Орловского района Кировской области (1 пояс)</w:t>
            </w:r>
          </w:p>
        </w:tc>
        <w:tc>
          <w:tcPr>
            <w:tcW w:w="4867" w:type="dxa"/>
            <w:tcBorders>
              <w:top w:val="double" w:sz="4" w:space="0" w:color="000000"/>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tc>
      </w:tr>
      <w:tr>
        <w:trPr>
          <w:trHeight w:val="20" w:hRule="atLeast"/>
        </w:trPr>
        <w:tc>
          <w:tcPr>
            <w:tcW w:w="556" w:type="dxa"/>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2</w:t>
            </w:r>
          </w:p>
        </w:tc>
        <w:tc>
          <w:tcPr>
            <w:tcW w:w="1558" w:type="dxa"/>
            <w:tcBorders/>
            <w:vAlign w:val="center"/>
          </w:tcPr>
          <w:p>
            <w:pPr>
              <w:pStyle w:val="Normal"/>
              <w:widowControl w:val="false"/>
              <w:spacing w:before="0" w:after="0"/>
              <w:ind w:left="0" w:right="0" w:hanging="0"/>
              <w:jc w:val="center"/>
              <w:rPr>
                <w:sz w:val="20"/>
              </w:rPr>
            </w:pPr>
            <w:r>
              <w:rPr>
                <w:rStyle w:val="Fontstyle01"/>
                <w:rFonts w:eastAsia="Times New Roman"/>
                <w:b w:val="false"/>
                <w:kern w:val="0"/>
                <w:sz w:val="24"/>
                <w:szCs w:val="24"/>
                <w:lang w:val="ru-RU" w:eastAsia="ar-SA" w:bidi="ar-SA"/>
              </w:rPr>
              <w:t>43:25-6.110</w:t>
            </w:r>
          </w:p>
        </w:tc>
        <w:tc>
          <w:tcPr>
            <w:tcW w:w="2985" w:type="dxa"/>
            <w:tcBorders/>
            <w:vAlign w:val="center"/>
          </w:tcPr>
          <w:p>
            <w:pPr>
              <w:pStyle w:val="Normal"/>
              <w:widowControl w:val="false"/>
              <w:spacing w:before="0" w:after="0"/>
              <w:ind w:left="0" w:right="0" w:hanging="0"/>
              <w:jc w:val="center"/>
              <w:rPr>
                <w:sz w:val="20"/>
              </w:rPr>
            </w:pPr>
            <w:r>
              <w:rPr>
                <w:rStyle w:val="Fontstyle01"/>
                <w:rFonts w:eastAsia="Times New Roman"/>
                <w:b w:val="false"/>
                <w:kern w:val="0"/>
                <w:sz w:val="24"/>
                <w:szCs w:val="24"/>
                <w:lang w:val="ru-RU" w:eastAsia="ar-SA" w:bidi="ar-SA"/>
              </w:rPr>
              <w:t>Зона санитарной охраны - водозаборных скважин № 11553, 54879 Закрытое акционерное общество "Кировский молочный комбинат" в г. Орлов Орловского района Кировской области (2 пояс)</w:t>
            </w:r>
          </w:p>
        </w:tc>
        <w:tc>
          <w:tcPr>
            <w:tcW w:w="4867" w:type="dxa"/>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tc>
      </w:tr>
      <w:tr>
        <w:trPr>
          <w:trHeight w:val="20" w:hRule="atLeast"/>
        </w:trPr>
        <w:tc>
          <w:tcPr>
            <w:tcW w:w="556" w:type="dxa"/>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3</w:t>
            </w:r>
          </w:p>
        </w:tc>
        <w:tc>
          <w:tcPr>
            <w:tcW w:w="1558"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bidi="ar-SA"/>
              </w:rPr>
              <w:t>43:25-6.88</w:t>
            </w:r>
          </w:p>
        </w:tc>
        <w:tc>
          <w:tcPr>
            <w:tcW w:w="2985"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Зона санитарной охраны - водозаборных скважин № 11553, 54879 Закрытое акционерное общество "Кировский молочный комбинат" в г. Орлов Орловского района Кировской области (3 пояс)</w:t>
            </w:r>
          </w:p>
        </w:tc>
        <w:tc>
          <w:tcPr>
            <w:tcW w:w="4867"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tc>
      </w:tr>
    </w:tbl>
    <w:p>
      <w:pPr>
        <w:pStyle w:val="Normal"/>
        <w:rPr/>
      </w:pPr>
      <w:r>
        <w:rPr/>
      </w:r>
    </w:p>
    <w:p>
      <w:pPr>
        <w:pStyle w:val="8"/>
        <w:spacing w:lineRule="auto" w:line="276"/>
        <w:ind w:left="0" w:right="0" w:firstLine="709"/>
        <w:rPr/>
      </w:pPr>
      <w:bookmarkStart w:id="103" w:name="__RefHeading___Toc84757_2258745630"/>
      <w:bookmarkStart w:id="104" w:name="_Toc122969998"/>
      <w:bookmarkStart w:id="105" w:name="_Toc217974616"/>
      <w:bookmarkStart w:id="106" w:name="_Toc314749157"/>
      <w:bookmarkEnd w:id="103"/>
      <w:r>
        <w:rPr>
          <w:sz w:val="28"/>
          <w:szCs w:val="28"/>
        </w:rPr>
        <w:t>5.3 Санитарно-защитные зоны</w:t>
      </w:r>
      <w:bookmarkEnd w:id="104"/>
      <w:bookmarkEnd w:id="105"/>
      <w:bookmarkEnd w:id="106"/>
    </w:p>
    <w:p>
      <w:pPr>
        <w:pStyle w:val="Normal"/>
        <w:spacing w:lineRule="auto" w:line="276"/>
        <w:ind w:left="0" w:right="0" w:firstLine="709"/>
        <w:rPr/>
      </w:pPr>
      <w:r>
        <w:rPr>
          <w:sz w:val="28"/>
          <w:szCs w:val="28"/>
        </w:rPr>
        <w:t>Санитарно-защитная зона — это специальная территория с особым режимом использования, устанавливаемая вокруг объектов и производств, являющихся источниками воздействия на среду обитания и здоровья человека. Она служит буфером между промышленными объектами и жилыми/общественными зонами, обеспечивая снижение уровня шума, загрязнений и излучений до санитарных нормативов.</w:t>
      </w:r>
    </w:p>
    <w:p>
      <w:pPr>
        <w:pStyle w:val="Normal"/>
        <w:rPr>
          <w:sz w:val="28"/>
          <w:szCs w:val="28"/>
        </w:rPr>
      </w:pPr>
      <w:r>
        <w:rPr>
          <w:sz w:val="28"/>
          <w:szCs w:val="28"/>
        </w:rPr>
      </w:r>
    </w:p>
    <w:p>
      <w:pPr>
        <w:pStyle w:val="Normal"/>
        <w:jc w:val="right"/>
        <w:rPr>
          <w:b/>
          <w:bCs/>
          <w:sz w:val="28"/>
          <w:szCs w:val="28"/>
        </w:rPr>
      </w:pPr>
      <w:r>
        <w:rPr>
          <w:b/>
          <w:bCs/>
          <w:sz w:val="28"/>
          <w:szCs w:val="28"/>
        </w:rPr>
        <w:t>Таблица 5.3.1 Санитарно-защитные зоны</w:t>
      </w:r>
    </w:p>
    <w:p>
      <w:pPr>
        <w:pStyle w:val="Normal"/>
        <w:rPr>
          <w:sz w:val="28"/>
          <w:szCs w:val="28"/>
        </w:rPr>
      </w:pPr>
      <w:r>
        <w:rPr>
          <w:sz w:val="28"/>
          <w:szCs w:val="28"/>
        </w:rPr>
      </w:r>
    </w:p>
    <w:tbl>
      <w:tblPr>
        <w:tblStyle w:val="aff0"/>
        <w:tblW w:w="9983" w:type="dxa"/>
        <w:jc w:val="left"/>
        <w:tblInd w:w="230" w:type="dxa"/>
        <w:tblLayout w:type="fixed"/>
        <w:tblCellMar>
          <w:top w:w="0" w:type="dxa"/>
          <w:left w:w="108" w:type="dxa"/>
          <w:bottom w:w="0" w:type="dxa"/>
          <w:right w:w="108" w:type="dxa"/>
        </w:tblCellMar>
        <w:tblLook w:val="04a0"/>
      </w:tblPr>
      <w:tblGrid>
        <w:gridCol w:w="556"/>
        <w:gridCol w:w="1566"/>
        <w:gridCol w:w="4291"/>
        <w:gridCol w:w="3569"/>
      </w:tblGrid>
      <w:tr>
        <w:trPr>
          <w:tblHeader w:val="true"/>
          <w:trHeight w:val="20" w:hRule="atLeast"/>
        </w:trPr>
        <w:tc>
          <w:tcPr>
            <w:tcW w:w="556" w:type="dxa"/>
            <w:tcBorders>
              <w:top w:val="double" w:sz="4" w:space="0" w:color="000000"/>
              <w:left w:val="double" w:sz="4" w:space="0" w:color="000000"/>
              <w:bottom w:val="double" w:sz="4" w:space="0" w:color="000000"/>
            </w:tcBorders>
            <w:vAlign w:val="center"/>
          </w:tcPr>
          <w:p>
            <w:pPr>
              <w:pStyle w:val="Normal"/>
              <w:keepNext w:val="true"/>
              <w:widowControl w:val="false"/>
              <w:spacing w:before="0" w:after="0"/>
              <w:ind w:left="0" w:right="0" w:hanging="0"/>
              <w:jc w:val="center"/>
              <w:rPr>
                <w:sz w:val="20"/>
              </w:rPr>
            </w:pPr>
            <w:r>
              <w:rPr>
                <w:rStyle w:val="Fontstyle01"/>
                <w:rFonts w:eastAsia="Times New Roman" w:cs="Times New Roman"/>
                <w:kern w:val="0"/>
                <w:sz w:val="24"/>
                <w:szCs w:val="24"/>
                <w:lang w:val="ru-RU" w:bidi="ar-SA"/>
              </w:rPr>
              <w:t xml:space="preserve">№ </w:t>
            </w:r>
            <w:r>
              <w:rPr>
                <w:rStyle w:val="Fontstyle01"/>
                <w:rFonts w:eastAsia="Times New Roman" w:cs="Times New Roman"/>
                <w:kern w:val="0"/>
                <w:sz w:val="24"/>
                <w:szCs w:val="24"/>
                <w:lang w:val="ru-RU" w:bidi="ar-SA"/>
              </w:rPr>
              <w:t>п/п</w:t>
            </w:r>
          </w:p>
        </w:tc>
        <w:tc>
          <w:tcPr>
            <w:tcW w:w="1566" w:type="dxa"/>
            <w:tcBorders>
              <w:top w:val="double" w:sz="4" w:space="0" w:color="000000"/>
              <w:bottom w:val="double" w:sz="4" w:space="0" w:color="000000"/>
            </w:tcBorders>
            <w:vAlign w:val="center"/>
          </w:tcPr>
          <w:p>
            <w:pPr>
              <w:pStyle w:val="Normal"/>
              <w:keepNext w:val="true"/>
              <w:widowControl w:val="false"/>
              <w:spacing w:before="0" w:after="0"/>
              <w:ind w:left="0" w:right="0" w:hanging="0"/>
              <w:jc w:val="center"/>
              <w:rPr>
                <w:sz w:val="20"/>
              </w:rPr>
            </w:pPr>
            <w:r>
              <w:rPr>
                <w:rStyle w:val="Fontstyle01"/>
                <w:rFonts w:eastAsia="Times New Roman" w:cs="Times New Roman"/>
                <w:kern w:val="0"/>
                <w:sz w:val="24"/>
                <w:szCs w:val="24"/>
                <w:lang w:val="ru-RU" w:bidi="ar-SA"/>
              </w:rPr>
              <w:t>Номер зоны с особым условием использования территорий</w:t>
            </w:r>
          </w:p>
        </w:tc>
        <w:tc>
          <w:tcPr>
            <w:tcW w:w="4291" w:type="dxa"/>
            <w:tcBorders>
              <w:top w:val="double" w:sz="4" w:space="0" w:color="000000"/>
              <w:bottom w:val="double" w:sz="4" w:space="0" w:color="000000"/>
            </w:tcBorders>
            <w:vAlign w:val="center"/>
          </w:tcPr>
          <w:p>
            <w:pPr>
              <w:pStyle w:val="Normal"/>
              <w:keepNext w:val="true"/>
              <w:widowControl w:val="false"/>
              <w:spacing w:before="0" w:after="0"/>
              <w:ind w:left="0" w:right="0" w:hanging="0"/>
              <w:jc w:val="center"/>
              <w:rPr>
                <w:sz w:val="20"/>
              </w:rPr>
            </w:pPr>
            <w:r>
              <w:rPr>
                <w:rStyle w:val="Fontstyle01"/>
                <w:rFonts w:eastAsia="Times New Roman" w:cs="Times New Roman"/>
                <w:kern w:val="0"/>
                <w:sz w:val="24"/>
                <w:szCs w:val="24"/>
                <w:lang w:val="ru-RU" w:bidi="ar-SA"/>
              </w:rPr>
              <w:t>Вид, или наименование зоны (территорий)</w:t>
            </w:r>
          </w:p>
        </w:tc>
        <w:tc>
          <w:tcPr>
            <w:tcW w:w="3569" w:type="dxa"/>
            <w:tcBorders>
              <w:top w:val="double" w:sz="4" w:space="0" w:color="000000"/>
              <w:bottom w:val="double" w:sz="4" w:space="0" w:color="000000"/>
            </w:tcBorders>
            <w:vAlign w:val="center"/>
          </w:tcPr>
          <w:p>
            <w:pPr>
              <w:pStyle w:val="Normal"/>
              <w:keepNext w:val="true"/>
              <w:widowControl w:val="false"/>
              <w:spacing w:before="0" w:after="0"/>
              <w:ind w:left="0" w:right="0" w:hanging="0"/>
              <w:jc w:val="center"/>
              <w:rPr>
                <w:sz w:val="20"/>
              </w:rPr>
            </w:pPr>
            <w:r>
              <w:rPr>
                <w:rStyle w:val="Fontstyle01"/>
                <w:rFonts w:eastAsia="Times New Roman" w:cs="Times New Roman"/>
                <w:kern w:val="0"/>
                <w:sz w:val="24"/>
                <w:szCs w:val="24"/>
                <w:lang w:val="ru-RU" w:bidi="ar-SA"/>
              </w:rPr>
              <w:t>Тип зоны</w:t>
            </w:r>
          </w:p>
        </w:tc>
      </w:tr>
      <w:tr>
        <w:trPr>
          <w:trHeight w:val="20" w:hRule="atLeast"/>
        </w:trPr>
        <w:tc>
          <w:tcPr>
            <w:tcW w:w="556" w:type="dxa"/>
            <w:tcBorders>
              <w:top w:val="double" w:sz="4" w:space="0" w:color="000000"/>
            </w:tcBorders>
            <w:vAlign w:val="center"/>
          </w:tcPr>
          <w:p>
            <w:pPr>
              <w:pStyle w:val="Normal"/>
              <w:widowControl w:val="false"/>
              <w:spacing w:before="0" w:after="0"/>
              <w:ind w:left="0" w:right="0" w:hanging="0"/>
              <w:jc w:val="center"/>
              <w:rPr>
                <w:sz w:val="20"/>
              </w:rPr>
            </w:pPr>
            <w:r>
              <w:rPr>
                <w:rStyle w:val="Fontstyle01"/>
                <w:rFonts w:eastAsia="Times New Roman" w:cs="Times New Roman"/>
                <w:color w:val="auto"/>
                <w:kern w:val="0"/>
                <w:sz w:val="24"/>
                <w:szCs w:val="24"/>
                <w:lang w:val="ru-RU" w:eastAsia="ar-SA" w:bidi="ar-SA"/>
              </w:rPr>
              <w:t>1</w:t>
            </w:r>
          </w:p>
        </w:tc>
        <w:tc>
          <w:tcPr>
            <w:tcW w:w="1566" w:type="dxa"/>
            <w:tcBorders>
              <w:top w:val="double" w:sz="4" w:space="0" w:color="000000"/>
            </w:tcBorders>
            <w:vAlign w:val="center"/>
          </w:tcPr>
          <w:p>
            <w:pPr>
              <w:pStyle w:val="Style48"/>
              <w:widowControl w:val="false"/>
              <w:suppressAutoHyphens w:val="true"/>
              <w:spacing w:before="0" w:after="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43:25-6.20</w:t>
            </w:r>
          </w:p>
        </w:tc>
        <w:tc>
          <w:tcPr>
            <w:tcW w:w="4291" w:type="dxa"/>
            <w:tcBorders>
              <w:top w:val="double" w:sz="4" w:space="0" w:color="000000"/>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  закрытого скотомогильника (земляная яма) №1. Местоположение: Кировская область, Орловский район, Орловское сельское поселение</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double" w:sz="4" w:space="0" w:color="000000"/>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предприятий, сооружений и иных объектов</w:t>
            </w:r>
          </w:p>
          <w:p>
            <w:pPr>
              <w:pStyle w:val="Normal"/>
              <w:widowControl w:val="false"/>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r>
      <w:tr>
        <w:trPr>
          <w:trHeight w:val="20" w:hRule="atLeast"/>
        </w:trPr>
        <w:tc>
          <w:tcPr>
            <w:tcW w:w="556" w:type="dxa"/>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bCs w:val="false"/>
                <w:color w:val="auto"/>
                <w:kern w:val="0"/>
                <w:sz w:val="24"/>
                <w:szCs w:val="24"/>
                <w:lang w:val="ru-RU" w:eastAsia="ar-SA" w:bidi="ar-SA"/>
              </w:rPr>
              <w:t>2</w:t>
            </w:r>
          </w:p>
        </w:tc>
        <w:tc>
          <w:tcPr>
            <w:tcW w:w="1566" w:type="dxa"/>
            <w:tcBorders/>
            <w:vAlign w:val="center"/>
          </w:tcPr>
          <w:p>
            <w:pPr>
              <w:pStyle w:val="Normal"/>
              <w:widowControl w:val="false"/>
              <w:bidi w:val="0"/>
              <w:ind w:left="0" w:right="0" w:hanging="0"/>
              <w:jc w:val="left"/>
              <w:rPr>
                <w:sz w:val="20"/>
              </w:rPr>
            </w:pPr>
            <w:r>
              <w:rPr>
                <w:rStyle w:val="Fontstyle01"/>
                <w:rFonts w:eastAsia="Times New Roman" w:cs="Times New Roman"/>
                <w:b w:val="false"/>
                <w:bCs w:val="false"/>
                <w:color w:val="auto"/>
                <w:kern w:val="0"/>
                <w:sz w:val="24"/>
                <w:szCs w:val="24"/>
                <w:lang w:val="ru-RU" w:eastAsia="ar-SA" w:bidi="ar-SA"/>
              </w:rPr>
              <w:t>43:25-6.364</w:t>
            </w:r>
          </w:p>
          <w:p>
            <w:pPr>
              <w:pStyle w:val="Normal"/>
              <w:widowControl w:val="false"/>
              <w:spacing w:before="0" w:after="0"/>
              <w:ind w:hanging="0"/>
              <w:jc w:val="center"/>
              <w:rPr>
                <w:rStyle w:val="Fontstyle01"/>
                <w:rFonts w:ascii="Times New Roman" w:hAnsi="Times New Roman" w:eastAsia="Times New Roman" w:cs="Times New Roman"/>
                <w:b w:val="false"/>
                <w:bCs w:val="false"/>
                <w:color w:val="auto"/>
                <w:kern w:val="0"/>
                <w:sz w:val="24"/>
                <w:szCs w:val="24"/>
                <w:lang w:val="ru-RU" w:eastAsia="ar-SA" w:bidi="ar-SA"/>
              </w:rPr>
            </w:pPr>
            <w:r>
              <w:rPr>
                <w:rFonts w:eastAsia="Times New Roman" w:cs="Times New Roman"/>
                <w:b w:val="false"/>
                <w:bCs w:val="false"/>
                <w:color w:val="auto"/>
                <w:kern w:val="0"/>
                <w:sz w:val="24"/>
                <w:szCs w:val="24"/>
                <w:lang w:val="ru-RU" w:eastAsia="ar-SA" w:bidi="ar-SA"/>
              </w:rPr>
            </w:r>
          </w:p>
        </w:tc>
        <w:tc>
          <w:tcPr>
            <w:tcW w:w="4291" w:type="dxa"/>
            <w:tcBorders/>
            <w:vAlign w:val="center"/>
          </w:tcPr>
          <w:p>
            <w:pPr>
              <w:pStyle w:val="Normal"/>
              <w:widowControl w:val="false"/>
              <w:bidi w:val="0"/>
              <w:jc w:val="left"/>
              <w:rPr>
                <w:sz w:val="20"/>
              </w:rPr>
            </w:pPr>
            <w:r>
              <w:rPr>
                <w:rStyle w:val="Fontstyle01"/>
                <w:rFonts w:eastAsia="Times New Roman" w:cs="Times New Roman"/>
                <w:color w:val="auto"/>
                <w:kern w:val="0"/>
                <w:sz w:val="24"/>
                <w:szCs w:val="24"/>
                <w:lang w:val="ru-RU" w:eastAsia="ar-SA" w:bidi="ar-SA"/>
              </w:rPr>
              <w:t>С</w:t>
            </w:r>
            <w:r>
              <w:rPr>
                <w:rFonts w:eastAsia="Times New Roman" w:cs="Times New Roman"/>
                <w:color w:val="auto"/>
                <w:kern w:val="0"/>
                <w:sz w:val="24"/>
                <w:szCs w:val="24"/>
                <w:lang w:val="ru-RU" w:eastAsia="ar-SA" w:bidi="ar-SA"/>
              </w:rPr>
              <w:t>анитарно-защитная зона закрытого скотомогильника (биотермическая яма) № 3Е. Местоположение: Кировская область, Орловский район, Орловское сельское поселение</w:t>
            </w:r>
          </w:p>
          <w:p>
            <w:pPr>
              <w:pStyle w:val="Normal"/>
              <w:widowControl w:val="false"/>
              <w:spacing w:before="0" w:after="0"/>
              <w:ind w:hanging="0"/>
              <w:jc w:val="center"/>
              <w:rPr>
                <w:rStyle w:val="Fontstyle01"/>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vAlign w:val="center"/>
          </w:tcPr>
          <w:p>
            <w:pPr>
              <w:pStyle w:val="Normal"/>
              <w:widowControl w:val="false"/>
              <w:bidi w:val="0"/>
              <w:jc w:val="left"/>
              <w:rPr>
                <w:sz w:val="20"/>
              </w:rPr>
            </w:pPr>
            <w:r>
              <w:rPr>
                <w:rStyle w:val="Fontstyle01"/>
                <w:rFonts w:eastAsia="Times New Roman" w:cs="Times New Roman"/>
                <w:b w:val="false"/>
                <w:bCs w:val="false"/>
                <w:color w:val="auto"/>
                <w:kern w:val="0"/>
                <w:sz w:val="24"/>
                <w:szCs w:val="24"/>
                <w:lang w:val="ru-RU" w:eastAsia="ar-SA" w:bidi="ar-SA"/>
              </w:rPr>
              <w:t>Санитарно-защитная зона предприятий, сооружений и иных объектов</w:t>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3</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43:25-6.381</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для Орловского участка ЗАО 'КМК', расположенного по адресу: Кировская область, Орловский район, г. Орлов, ул. Кирова, д. 2</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sz w:val="20"/>
              </w:rPr>
            </w:pPr>
            <w:r>
              <w:rPr>
                <w:rStyle w:val="Fontstyle01"/>
                <w:rFonts w:eastAsia="Times New Roman" w:cs="Times New Roman"/>
                <w:b w:val="false"/>
                <w:bCs w:val="false"/>
                <w:color w:val="auto"/>
                <w:kern w:val="0"/>
                <w:sz w:val="24"/>
                <w:szCs w:val="24"/>
                <w:lang w:val="ru-RU" w:eastAsia="ar-SA" w:bidi="ar-SA"/>
              </w:rPr>
              <w:t>Санитарно-защитная зона предприятий, сооружений и иных объектов</w:t>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43:25-6.53</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  закрытого скотомогильника (биотермическая яма) № 2Е. Местоположение: Кировская область, Орловский район, Орловское сельское поселение</w:t>
            </w:r>
          </w:p>
        </w:tc>
        <w:tc>
          <w:tcPr>
            <w:tcW w:w="3569" w:type="dxa"/>
            <w:tcBorders>
              <w:top w:val="nil"/>
            </w:tcBorders>
            <w:vAlign w:val="center"/>
          </w:tcPr>
          <w:p>
            <w:pPr>
              <w:pStyle w:val="Normal"/>
              <w:widowControl w:val="false"/>
              <w:bidi w:val="0"/>
              <w:jc w:val="left"/>
              <w:rPr>
                <w:sz w:val="20"/>
              </w:rPr>
            </w:pPr>
            <w:r>
              <w:rPr>
                <w:rStyle w:val="Fontstyle01"/>
                <w:rFonts w:eastAsia="Times New Roman" w:cs="Times New Roman"/>
                <w:b w:val="false"/>
                <w:bCs w:val="false"/>
                <w:color w:val="auto"/>
                <w:kern w:val="0"/>
                <w:sz w:val="24"/>
                <w:szCs w:val="24"/>
                <w:lang w:val="ru-RU" w:eastAsia="ar-SA" w:bidi="ar-SA"/>
              </w:rPr>
              <w:t>Санитарно-защитная зона предприятий, сооружений и иных объектов</w:t>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5</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43:25-6.694</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Санитарно-защитной зоны для промплощадки ООО Агрофирма «Пригородная» (кадастровые номера земельных участков 43:25:380308:195, 43:25:380308:196), местоположение: Кировская область, Орловский район</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6</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43:25-6.724</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промплощадки ООО 'ПОК', местоположение Кировская область, Орловский район</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предприятий, сооружений и иных объектов</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7</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43:25-6.727</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для ООО Агрофирма «Чудиновская» (промплощадка №1), местоположение: Кировская область, Орловский район, с. Чудиново</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sz w:val="20"/>
              </w:rPr>
            </w:pPr>
            <w:r>
              <w:rPr>
                <w:rStyle w:val="Fontstyle01"/>
                <w:rFonts w:eastAsia="Times New Roman" w:cs="Times New Roman"/>
                <w:b w:val="false"/>
                <w:bCs w:val="false"/>
                <w:color w:val="auto"/>
                <w:kern w:val="0"/>
                <w:sz w:val="24"/>
                <w:szCs w:val="24"/>
                <w:lang w:val="ru-RU" w:eastAsia="ar-SA" w:bidi="ar-SA"/>
              </w:rPr>
              <w:t>Санитарно-защитная зона предприятий, сооружений и иных объектов</w:t>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8</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43:25-6.729</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для АЗС № 43076 предприятия ООО 'ЛУКОЙЛ-Уралнефтепродукт' ,по адресу: Кировская область, Орловский район, Орловское с/п, д.Хохловы, земельный участок с кадастровым номером 43:25:380222:31;  местоположение: Кировская область, Орловский район</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sz w:val="20"/>
              </w:rPr>
            </w:pPr>
            <w:r>
              <w:rPr>
                <w:rStyle w:val="Fontstyle01"/>
                <w:rFonts w:eastAsia="Times New Roman" w:cs="Times New Roman"/>
                <w:b w:val="false"/>
                <w:bCs w:val="false"/>
                <w:color w:val="auto"/>
                <w:kern w:val="0"/>
                <w:sz w:val="24"/>
                <w:szCs w:val="24"/>
                <w:lang w:val="ru-RU" w:eastAsia="ar-SA" w:bidi="ar-SA"/>
              </w:rPr>
              <w:t>Санитарно-защитная зона предприятий, сооружений и иных объектов</w:t>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9</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43:25-6.730</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закрытого скотомогильника № 4Е. Местоположение: Кировская область, Орловский район, Орловское сельское поселение</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sz w:val="20"/>
              </w:rPr>
            </w:pPr>
            <w:r>
              <w:rPr>
                <w:rStyle w:val="Fontstyle01"/>
                <w:rFonts w:eastAsia="Times New Roman" w:cs="Times New Roman"/>
                <w:b w:val="false"/>
                <w:bCs w:val="false"/>
                <w:color w:val="auto"/>
                <w:kern w:val="0"/>
                <w:sz w:val="24"/>
                <w:szCs w:val="24"/>
                <w:lang w:val="ru-RU" w:eastAsia="ar-SA" w:bidi="ar-SA"/>
              </w:rPr>
              <w:t>Санитарно-защитная зона предприятий, сооружений и иных объектов</w:t>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10</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43:25-6.731</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закрытого скотомогильника № 8Е, местоположение: Кировская область, Орловский район, Орловское сельское поселение</w:t>
            </w:r>
          </w:p>
          <w:p>
            <w:pPr>
              <w:pStyle w:val="Normal"/>
              <w:widowControl w:val="false"/>
              <w:spacing w:before="0" w:after="0"/>
              <w:ind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sz w:val="20"/>
              </w:rPr>
            </w:pPr>
            <w:r>
              <w:rPr>
                <w:rStyle w:val="Fontstyle01"/>
                <w:rFonts w:eastAsia="Times New Roman" w:cs="Times New Roman"/>
                <w:b w:val="false"/>
                <w:bCs w:val="false"/>
                <w:color w:val="auto"/>
                <w:kern w:val="0"/>
                <w:sz w:val="24"/>
                <w:szCs w:val="24"/>
                <w:lang w:val="ru-RU" w:eastAsia="ar-SA" w:bidi="ar-SA"/>
              </w:rPr>
              <w:t>Санитарно-защитная зона предприятий, сооружений и иных объектов</w:t>
            </w:r>
          </w:p>
        </w:tc>
      </w:tr>
      <w:tr>
        <w:trPr>
          <w:trHeight w:val="20" w:hRule="atLeast"/>
        </w:trPr>
        <w:tc>
          <w:tcPr>
            <w:tcW w:w="556" w:type="dxa"/>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bCs w:val="false"/>
                <w:color w:val="auto"/>
                <w:kern w:val="0"/>
                <w:sz w:val="24"/>
                <w:szCs w:val="24"/>
                <w:lang w:val="ru-RU" w:eastAsia="ar-SA" w:bidi="ar-SA"/>
              </w:rPr>
              <w:t>11</w:t>
            </w:r>
          </w:p>
        </w:tc>
        <w:tc>
          <w:tcPr>
            <w:tcW w:w="1566" w:type="dxa"/>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43:25-6.732</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для склада-холодильника Орловского отделения ЗАО «Кировский молочный комбинат», местоположение: Кировская область, Орловский район, г Орлов</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vAlign w:val="center"/>
          </w:tcPr>
          <w:p>
            <w:pPr>
              <w:pStyle w:val="Normal"/>
              <w:widowControl w:val="false"/>
              <w:bidi w:val="0"/>
              <w:jc w:val="left"/>
              <w:rPr>
                <w:sz w:val="20"/>
              </w:rPr>
            </w:pPr>
            <w:r>
              <w:rPr>
                <w:rStyle w:val="Fontstyle01"/>
                <w:rFonts w:eastAsia="Times New Roman" w:cs="Times New Roman"/>
                <w:b w:val="false"/>
                <w:bCs w:val="false"/>
                <w:color w:val="auto"/>
                <w:kern w:val="0"/>
                <w:sz w:val="24"/>
                <w:szCs w:val="24"/>
                <w:lang w:val="ru-RU" w:eastAsia="ar-SA" w:bidi="ar-SA"/>
              </w:rPr>
              <w:t>Санитарно-защитная зона предприятий, сооружений и иных объектов</w:t>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12</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43:25-6.760</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закрытого скотомогильника № 5 Е, местоположение: Кировская область, Орловский район</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sz w:val="20"/>
              </w:rPr>
            </w:pPr>
            <w:r>
              <w:rPr>
                <w:rStyle w:val="Fontstyle01"/>
                <w:rFonts w:eastAsia="Times New Roman" w:cs="Times New Roman"/>
                <w:b w:val="false"/>
                <w:bCs w:val="false"/>
                <w:color w:val="auto"/>
                <w:kern w:val="0"/>
                <w:sz w:val="24"/>
                <w:szCs w:val="24"/>
                <w:lang w:val="ru-RU" w:eastAsia="ar-SA" w:bidi="ar-SA"/>
              </w:rPr>
              <w:t>Санитарно-защитная зона предприятий, сооружений и иных объектов</w:t>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13</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43:25-6.761</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закрытого скотомогильника № 7 Е, местоположение: Кировская область, Орловский район</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sz w:val="20"/>
              </w:rPr>
            </w:pPr>
            <w:r>
              <w:rPr>
                <w:rStyle w:val="Fontstyle01"/>
                <w:rFonts w:eastAsia="Times New Roman" w:cs="Times New Roman"/>
                <w:b w:val="false"/>
                <w:bCs w:val="false"/>
                <w:color w:val="auto"/>
                <w:kern w:val="0"/>
                <w:sz w:val="24"/>
                <w:szCs w:val="24"/>
                <w:lang w:val="ru-RU" w:eastAsia="ar-SA" w:bidi="ar-SA"/>
              </w:rPr>
              <w:t>Санитарно-защитная зона предприятий, сооружений и иных объектов</w:t>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14</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43:25-6.763</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площадки №8 (Животноводческий комплекс) ООО «Агрофирма «Подгорцы», местоположение: Кировская область, Орловский район</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sz w:val="20"/>
              </w:rPr>
            </w:pPr>
            <w:r>
              <w:rPr>
                <w:rStyle w:val="Fontstyle01"/>
                <w:rFonts w:eastAsia="Times New Roman" w:cs="Times New Roman"/>
                <w:b w:val="false"/>
                <w:bCs w:val="false"/>
                <w:color w:val="auto"/>
                <w:kern w:val="0"/>
                <w:sz w:val="24"/>
                <w:szCs w:val="24"/>
                <w:lang w:val="ru-RU" w:eastAsia="ar-SA" w:bidi="ar-SA"/>
              </w:rPr>
              <w:t>Санитарно-защитная зона предприятий, сооружений и иных объектов</w:t>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15</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43:25-6.764</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Санитрано-защитная зона под площадку №9 Животноводческий комплекс ООО 'Агрофирма 'Подгорцы', местоположение: Кировская область, Орловский район</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sz w:val="20"/>
              </w:rPr>
            </w:pPr>
            <w:r>
              <w:rPr>
                <w:rStyle w:val="Fontstyle01"/>
                <w:rFonts w:eastAsia="Times New Roman" w:cs="Times New Roman"/>
                <w:b w:val="false"/>
                <w:bCs w:val="false"/>
                <w:color w:val="auto"/>
                <w:kern w:val="0"/>
                <w:sz w:val="24"/>
                <w:szCs w:val="24"/>
                <w:lang w:val="ru-RU" w:eastAsia="ar-SA" w:bidi="ar-SA"/>
              </w:rPr>
              <w:t>Санитарно-защитная зона предприятий, сооружений и иных объектов</w:t>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16</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43:25-6.772</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закрытого скотомогильника № 6Е, местоположение: Кировская область, Орловский район</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17</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43:25-6.778</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для промплощадки ООО  «Агрофирма Новый путь»для действующего объекта по адресу: Кировская область, р-н Орловский, МО Скозырята пром-площадка расположена на земельном участке № 43:25:390412:156, местоположение: Кировская область, Орловский район</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w:t>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18</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43:25-6.779</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закрытого скотомогильника № 1E, местоположение: Кировская область, Орловский район, Орловское сельское поселение</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w:t>
            </w:r>
          </w:p>
        </w:tc>
      </w:tr>
      <w:tr>
        <w:trPr>
          <w:trHeight w:val="20" w:hRule="atLeast"/>
        </w:trPr>
        <w:tc>
          <w:tcPr>
            <w:tcW w:w="556" w:type="dxa"/>
            <w:tcBorders>
              <w:top w:val="nil"/>
            </w:tcBorders>
            <w:vAlign w:val="center"/>
          </w:tcPr>
          <w:p>
            <w:pPr>
              <w:pStyle w:val="Normal"/>
              <w:widowControl w:val="false"/>
              <w:spacing w:before="0" w:after="0"/>
              <w:ind w:left="0" w:right="0" w:hanging="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19</w:t>
            </w:r>
          </w:p>
        </w:tc>
        <w:tc>
          <w:tcPr>
            <w:tcW w:w="1566" w:type="dxa"/>
            <w:tcBorders>
              <w:top w:val="nil"/>
            </w:tcBorders>
            <w:vAlign w:val="center"/>
          </w:tcPr>
          <w:p>
            <w:pPr>
              <w:pStyle w:val="Normal"/>
              <w:widowControl w:val="false"/>
              <w:bidi w:val="0"/>
              <w:ind w:left="0" w:right="0" w:hanging="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43:25-6.780</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4291"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 Площадка №3 Зерносушильный комплекс ООО Агрофирма «Новый путь»по адресу: Кировская обл., Орловский р-н,Орловское с/п,земельный участок с кадастровым номером 43:25:390412:310, местоположение: Кировская область, Орловский район</w:t>
            </w:r>
          </w:p>
          <w:p>
            <w:pPr>
              <w:pStyle w:val="Normal"/>
              <w:widowControl w:val="false"/>
              <w:spacing w:before="0" w:after="0"/>
              <w:jc w:val="center"/>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r>
          </w:p>
        </w:tc>
        <w:tc>
          <w:tcPr>
            <w:tcW w:w="3569" w:type="dxa"/>
            <w:tcBorders>
              <w:top w:val="nil"/>
            </w:tcBorders>
            <w:vAlign w:val="center"/>
          </w:tcPr>
          <w:p>
            <w:pPr>
              <w:pStyle w:val="Normal"/>
              <w:widowControl w:val="false"/>
              <w:bidi w:val="0"/>
              <w:jc w:val="left"/>
              <w:rPr>
                <w:rFonts w:ascii="Times New Roman" w:hAnsi="Times New Roman" w:eastAsia="Times New Roman" w:cs="Times New Roman"/>
                <w:color w:val="auto"/>
                <w:kern w:val="0"/>
                <w:sz w:val="24"/>
                <w:szCs w:val="24"/>
                <w:lang w:val="ru-RU" w:eastAsia="ar-SA" w:bidi="ar-SA"/>
              </w:rPr>
            </w:pPr>
            <w:r>
              <w:rPr>
                <w:rFonts w:eastAsia="Times New Roman" w:cs="Times New Roman"/>
                <w:color w:val="auto"/>
                <w:kern w:val="0"/>
                <w:sz w:val="24"/>
                <w:szCs w:val="24"/>
                <w:lang w:val="ru-RU" w:eastAsia="ar-SA" w:bidi="ar-SA"/>
              </w:rPr>
              <w:t>Санитарно-защитная зона</w:t>
            </w:r>
          </w:p>
        </w:tc>
      </w:tr>
    </w:tbl>
    <w:p>
      <w:pPr>
        <w:pStyle w:val="Normal"/>
        <w:rPr/>
      </w:pPr>
      <w:r>
        <w:rPr/>
      </w:r>
    </w:p>
    <w:p>
      <w:pPr>
        <w:pStyle w:val="8"/>
        <w:spacing w:lineRule="auto" w:line="276"/>
        <w:ind w:left="0" w:right="0" w:firstLine="709"/>
        <w:rPr/>
      </w:pPr>
      <w:bookmarkStart w:id="107" w:name="__RefHeading___Toc84759_2258745630"/>
      <w:bookmarkStart w:id="108" w:name="_Toc122969999"/>
      <w:bookmarkStart w:id="109" w:name="_Toc314749158"/>
      <w:bookmarkStart w:id="110" w:name="_Toc217974617"/>
      <w:bookmarkEnd w:id="107"/>
      <w:r>
        <w:rPr>
          <w:sz w:val="28"/>
          <w:szCs w:val="28"/>
        </w:rPr>
        <w:t>5.4 Охранные зоны объектов инженерной инфраструктуры</w:t>
      </w:r>
      <w:bookmarkEnd w:id="108"/>
      <w:bookmarkEnd w:id="109"/>
      <w:bookmarkEnd w:id="110"/>
    </w:p>
    <w:p>
      <w:pPr>
        <w:pStyle w:val="Normal"/>
        <w:spacing w:lineRule="auto" w:line="276"/>
        <w:ind w:left="0" w:right="0" w:firstLine="709"/>
        <w:rPr/>
      </w:pPr>
      <w:r>
        <w:rPr>
          <w:sz w:val="28"/>
          <w:szCs w:val="28"/>
        </w:rPr>
        <w:t>Охранная зона - территория с особыми условиями использования, которая устанавливается в порядке, определенном Правительством Российской Федерации, вокруг объектов инженерной, транспортной и иных инфраструктур в целях обеспечения охраны окружающей природной среды, нормальных условий эксплуатации таких объектов и исключения возможности их повреждения.</w:t>
      </w:r>
    </w:p>
    <w:p>
      <w:pPr>
        <w:pStyle w:val="Normal"/>
        <w:spacing w:lineRule="auto" w:line="276"/>
        <w:ind w:left="0" w:right="0" w:firstLine="709"/>
        <w:rPr/>
      </w:pPr>
      <w:r>
        <w:rPr>
          <w:sz w:val="28"/>
          <w:szCs w:val="28"/>
        </w:rPr>
        <w:t xml:space="preserve">На территории Орловского округа выделяются охранные зоны (585 зон): </w:t>
      </w:r>
    </w:p>
    <w:p>
      <w:pPr>
        <w:pStyle w:val="Normal"/>
        <w:spacing w:lineRule="auto" w:line="276"/>
        <w:ind w:left="0" w:right="0" w:firstLine="709"/>
        <w:rPr/>
      </w:pPr>
      <w:r>
        <w:rPr>
          <w:sz w:val="28"/>
          <w:szCs w:val="28"/>
        </w:rPr>
        <w:t>- электрических сетей;</w:t>
      </w:r>
    </w:p>
    <w:p>
      <w:pPr>
        <w:pStyle w:val="Normal"/>
        <w:spacing w:lineRule="auto" w:line="276"/>
        <w:ind w:left="0" w:right="0" w:firstLine="709"/>
        <w:rPr/>
      </w:pPr>
      <w:r>
        <w:rPr>
          <w:sz w:val="28"/>
          <w:szCs w:val="28"/>
        </w:rPr>
        <w:t>- линий и сооружений связи;</w:t>
      </w:r>
    </w:p>
    <w:p>
      <w:pPr>
        <w:pStyle w:val="Normal"/>
        <w:spacing w:lineRule="auto" w:line="276"/>
        <w:ind w:left="0" w:right="0" w:firstLine="709"/>
        <w:rPr/>
      </w:pPr>
      <w:r>
        <w:rPr>
          <w:sz w:val="28"/>
          <w:szCs w:val="28"/>
        </w:rPr>
        <w:t>- транспортных магистралей.</w:t>
      </w:r>
    </w:p>
    <w:p>
      <w:pPr>
        <w:pStyle w:val="Normal"/>
        <w:spacing w:lineRule="auto" w:line="276"/>
        <w:ind w:left="0" w:right="0" w:firstLine="709"/>
        <w:rPr/>
      </w:pPr>
      <w:r>
        <w:rPr>
          <w:b/>
          <w:sz w:val="28"/>
          <w:szCs w:val="28"/>
        </w:rPr>
        <w:t xml:space="preserve">Охранные зоны электрических сетей </w:t>
      </w:r>
    </w:p>
    <w:p>
      <w:pPr>
        <w:pStyle w:val="Normal"/>
        <w:spacing w:lineRule="auto" w:line="276"/>
        <w:ind w:left="0" w:right="0" w:firstLine="709"/>
        <w:rPr/>
      </w:pPr>
      <w:r>
        <w:rPr>
          <w:sz w:val="28"/>
          <w:szCs w:val="28"/>
        </w:rPr>
        <w:t>Под электрическими сетями понимаются подстанции, распределительные устройства, воздушные линии электропередач</w:t>
      </w:r>
      <w:r>
        <w:rPr>
          <w:b/>
          <w:sz w:val="28"/>
          <w:szCs w:val="28"/>
        </w:rPr>
        <w:t xml:space="preserve">, </w:t>
      </w:r>
      <w:r>
        <w:rPr>
          <w:sz w:val="28"/>
          <w:szCs w:val="28"/>
        </w:rPr>
        <w:t xml:space="preserve">подземные и подводные кабельные линии электропередачи. В соответствии с «Правилами охраны электрических сетей напряжением свыше 1000 вольт» охранные зоны - это земельные участки вдоль воздушных линий электропередач, ограниченные линиями, отстоящими от крайних проводов на расстоянии: до 20 киловольт – 10м; 35 киловольт - 15м; 110 киловольт - 20м; 150, 220 киловольт – 25м; 330, 500, 400 киловольт – 30м; 750 киловольт – 40м; 1150 киловольт – 55м. </w:t>
      </w:r>
    </w:p>
    <w:p>
      <w:pPr>
        <w:pStyle w:val="Normal"/>
        <w:spacing w:lineRule="auto" w:line="276"/>
        <w:ind w:left="0" w:right="0" w:firstLine="709"/>
        <w:rPr/>
      </w:pPr>
      <w:r>
        <w:rPr>
          <w:b/>
          <w:sz w:val="28"/>
          <w:szCs w:val="28"/>
        </w:rPr>
        <w:t>Охранные зоны линий и сооружений связи.</w:t>
      </w:r>
      <w:r>
        <w:rPr>
          <w:sz w:val="28"/>
          <w:szCs w:val="28"/>
        </w:rPr>
        <w:t xml:space="preserve"> Охранные зоны линий и сооружений связи устанавливаются для обеспечения сохранности действующих кабельных, радиорелейных и воздушных линий связи и линий радиофикации, а также сооружений связи Российской Федерации. Размеры охранных зон устанавливаются согласно «Правил охраны линий и сооружений связи Российской Федерации», утвержденных постановлением Правительства Российской Федерации от 09.06.95. № 578. Охранные зоны выделяются в виде участка земли, ограниченных линиями на расстоянии -2 м (3м). </w:t>
      </w:r>
    </w:p>
    <w:p>
      <w:pPr>
        <w:pStyle w:val="Normal"/>
        <w:spacing w:lineRule="auto" w:line="276"/>
        <w:ind w:left="0" w:right="0" w:firstLine="709"/>
        <w:rPr/>
      </w:pPr>
      <w:r>
        <w:rPr>
          <w:sz w:val="28"/>
          <w:szCs w:val="28"/>
        </w:rPr>
        <w:t>Охранные зоны вокруг подстанций устанавливаются в виде части поверхности участка земли и воздушного пространства (на высоту, соответствующую высоте наивысшей точки подстанции), ограниченного вертикальными плоскостями, отстоящими от всех сторон ограждения подстанции по периметру на расстоянии, соответствующем номинальному классу высшего напряжения подстанции: 6-10 кВ — 10 метров; 35 к.В — 15 метров; 110 кВ — 20 метров.</w:t>
      </w:r>
    </w:p>
    <w:p>
      <w:pPr>
        <w:pStyle w:val="8"/>
        <w:spacing w:lineRule="auto" w:line="276"/>
        <w:ind w:left="0" w:right="0" w:firstLine="709"/>
        <w:rPr/>
      </w:pPr>
      <w:bookmarkStart w:id="111" w:name="__RefHeading___Toc84761_2258745630"/>
      <w:bookmarkStart w:id="112" w:name="_Toc314749159"/>
      <w:bookmarkStart w:id="113" w:name="_Toc217974618"/>
      <w:bookmarkStart w:id="114" w:name="_Toc122970000"/>
      <w:bookmarkEnd w:id="111"/>
      <w:r>
        <w:rPr>
          <w:sz w:val="28"/>
          <w:szCs w:val="28"/>
        </w:rPr>
        <w:t>5.5 Охранные зоны транспортной инфраструктуры</w:t>
      </w:r>
      <w:bookmarkEnd w:id="112"/>
      <w:bookmarkEnd w:id="113"/>
      <w:bookmarkEnd w:id="114"/>
    </w:p>
    <w:p>
      <w:pPr>
        <w:pStyle w:val="Normal"/>
        <w:spacing w:lineRule="auto" w:line="276"/>
        <w:ind w:left="0" w:right="0" w:firstLine="709"/>
        <w:rPr/>
      </w:pPr>
      <w:r>
        <w:rPr>
          <w:sz w:val="28"/>
          <w:szCs w:val="28"/>
        </w:rPr>
        <w:t>К охранным зонам транспорта относятся земельные участки, необходимые для обеспечения нормального функционирования транспорта, сохранности, прочности и устойчивости сооружений, устройств и других объектов транспорта, а также прилегающие к землям транспорта земельные участки, подверженные оползням, обвалам, размывам, селям и другим опасным воздействиям.</w:t>
      </w:r>
    </w:p>
    <w:p>
      <w:pPr>
        <w:pStyle w:val="Normal"/>
        <w:spacing w:lineRule="auto" w:line="276"/>
        <w:ind w:left="0" w:right="0" w:firstLine="709"/>
        <w:rPr/>
      </w:pPr>
      <w:r>
        <w:rPr>
          <w:sz w:val="28"/>
          <w:szCs w:val="28"/>
        </w:rPr>
        <w:t>В охранных зонах транспорта вводятся особые условия землепользования. Порядок установления охранных зон, их размеров и режима определяется для каждого вида транспорта в соответствии с действующим законодательством. К охранным зонам железных дорог относятся полосы шириной 25 м в каждую сторону от оси железнодорожного пути.</w:t>
      </w:r>
    </w:p>
    <w:p>
      <w:pPr>
        <w:pStyle w:val="Normal"/>
        <w:spacing w:lineRule="auto" w:line="276"/>
        <w:ind w:left="0" w:right="0" w:firstLine="709"/>
        <w:rPr/>
      </w:pPr>
      <w:r>
        <w:rPr>
          <w:sz w:val="28"/>
          <w:szCs w:val="28"/>
        </w:rPr>
        <w:t xml:space="preserve">В зависимости от класса и (или) категории автомобильных </w:t>
      </w:r>
      <w:r>
        <w:fldChar w:fldCharType="begin"/>
      </w:r>
      <w:r>
        <w:rPr>
          <w:sz w:val="28"/>
          <w:szCs w:val="28"/>
        </w:rPr>
        <w:instrText xml:space="preserve"> HYPERLINK "http://newisys:8080/law?doc&amp;nd=902070582&amp;nh=1&amp;c=%CF%CE%CB%CE%D1%DB+%C6%C5%CB%C5%C7%CD%DB%D5+%CE%D2%C2%CE%C4%C0+%CE%D2%C2%CE%C4%C0+%D4%CE%D0%CC%C8%D0%CE%C2%C0%CD%C8%DF+%C4%CE%D0%CE%C3+%C7%C5%CC%C5%CB%DC%CD%DB%D5+%D3%D7%C0%D1%D2%CA%CE%C2+%CD%C5%CE%C1%D5%CE%C4%C8%CC%DB%D5+%CD%CE%D0%CC%DB&amp;spack=111barod%3Dx\120;y\110%26intelsearch%3D%CD%EE%F0%EC%FB+%EE%F2%E2%EE%E4%E0+%E7%E5%EC%E5%EB%FC%ED%FB%F5+%F3%F7%E0%F1%F2%EA%EE%E2,+%ED%E5%EE%E1%F5%EE%E4%E8%EC%FB%F5+%E4%EB%FF+%F4%EE%F0%EC%E8%F0%EE%E2%E0%ED%E8%FF+%EF%EE%EB%EE%F1%FB+%EE%F2%E2%EE%E4%E0+%E6%E5%EB%E5%E7%ED%FB%F5+%E4%EE%F0%EE%E3%26listid%3D010000000100%26listpos%3D8%26lsz%3D381%26w%3D0;1;2;3;4;5;6;7;8;9;10;11;12;13;14;15;16;17;18;19;20;21%26whereselect%3D-1%26" \l "C660%23C660"</w:instrText>
      </w:r>
      <w:r>
        <w:rPr>
          <w:sz w:val="28"/>
          <w:szCs w:val="28"/>
        </w:rPr>
        <w:fldChar w:fldCharType="separate"/>
      </w:r>
      <w:bookmarkStart w:id="115" w:name="C661"/>
      <w:bookmarkEnd w:id="115"/>
      <w:r>
        <w:rPr>
          <w:sz w:val="28"/>
          <w:szCs w:val="28"/>
        </w:rPr>
        <w:t xml:space="preserve">дорог с учетом перспектив их развития ширина каждой придорожной </w:t>
      </w:r>
      <w:r>
        <w:rPr>
          <w:sz w:val="28"/>
          <w:szCs w:val="28"/>
        </w:rPr>
        <w:fldChar w:fldCharType="end"/>
      </w:r>
      <w:bookmarkStart w:id="116" w:name="C662"/>
      <w:bookmarkEnd w:id="116"/>
      <w:r>
        <w:rPr>
          <w:sz w:val="28"/>
          <w:szCs w:val="28"/>
        </w:rPr>
        <w:t xml:space="preserve">полосы </w:t>
      </w:r>
      <w:r>
        <w:fldChar w:fldCharType="begin"/>
      </w:r>
      <w:r>
        <w:rPr>
          <w:sz w:val="28"/>
          <w:szCs w:val="28"/>
        </w:rPr>
        <w:instrText xml:space="preserve"> HYPERLINK "http://newisys:8080/law?doc&amp;nd=902070582&amp;nh=1&amp;c=%CF%CE%CB%CE%D1%DB+%C6%C5%CB%C5%C7%CD%DB%D5+%CE%D2%C2%CE%C4%C0+%CE%D2%C2%CE%C4%C0+%D4%CE%D0%CC%C8%D0%CE%C2%C0%CD%C8%DF+%C4%CE%D0%CE%C3+%C7%C5%CC%C5%CB%DC%CD%DB%D5+%D3%D7%C0%D1%D2%CA%CE%C2+%CD%C5%CE%C1%D5%CE%C4%C8%CC%DB%D5+%CD%CE%D0%CC%DB&amp;spack=111barod%3Dx\120;y\110%26intelsearch%3D%CD%EE%F0%EC%FB+%EE%F2%E2%EE%E4%E0+%E7%E5%EC%E5%EB%FC%ED%FB%F5+%F3%F7%E0%F1%F2%EA%EE%E2,+%ED%E5%EE%E1%F5%EE%E4%E8%EC%FB%F5+%E4%EB%FF+%F4%EE%F0%EC%E8%F0%EE%E2%E0%ED%E8%FF+%EF%EE%EB%EE%F1%FB+%EE%F2%E2%EE%E4%E0+%E6%E5%EB%E5%E7%ED%FB%F5+%E4%EE%F0%EE%E3%26listid%3D010000000100%26listpos%3D8%26lsz%3D381%26w%3D0;1;2;3;4;5;6;7;8;9;10;11;12;13;14;15;16;17;18;19;20;21%26whereselect%3D-1%26" \l "C663%23C663"</w:instrText>
      </w:r>
      <w:r>
        <w:rPr>
          <w:sz w:val="28"/>
          <w:szCs w:val="28"/>
        </w:rPr>
        <w:fldChar w:fldCharType="separate"/>
      </w:r>
      <w:r>
        <w:rPr>
          <w:sz w:val="28"/>
          <w:szCs w:val="28"/>
        </w:rPr>
        <w:t>устанавливается в размере:</w:t>
      </w:r>
      <w:r>
        <w:rPr>
          <w:sz w:val="28"/>
          <w:szCs w:val="28"/>
        </w:rPr>
        <w:fldChar w:fldCharType="end"/>
      </w:r>
    </w:p>
    <w:p>
      <w:pPr>
        <w:pStyle w:val="Normal"/>
        <w:spacing w:lineRule="auto" w:line="276"/>
        <w:ind w:left="0" w:right="0" w:firstLine="709"/>
        <w:rPr/>
      </w:pPr>
      <w:r>
        <w:rPr>
          <w:sz w:val="28"/>
          <w:szCs w:val="28"/>
        </w:rPr>
        <w:t>-для автомобильных дорог первой и второй категорий – 75 м;</w:t>
      </w:r>
    </w:p>
    <w:p>
      <w:pPr>
        <w:pStyle w:val="Normal"/>
        <w:spacing w:lineRule="auto" w:line="276"/>
        <w:ind w:left="0" w:right="0" w:firstLine="709"/>
        <w:rPr/>
      </w:pPr>
      <w:r>
        <w:rPr>
          <w:sz w:val="28"/>
          <w:szCs w:val="28"/>
        </w:rPr>
        <w:t>-для автомобильных дорог третьей и четвертой категорий – 50 м;</w:t>
      </w:r>
    </w:p>
    <w:p>
      <w:pPr>
        <w:pStyle w:val="Normal"/>
        <w:spacing w:lineRule="auto" w:line="276"/>
        <w:ind w:left="0" w:right="0" w:firstLine="709"/>
        <w:rPr/>
      </w:pPr>
      <w:r>
        <w:rPr>
          <w:sz w:val="28"/>
          <w:szCs w:val="28"/>
        </w:rPr>
        <w:t xml:space="preserve">-для автомобильных дорог пятой категории – 25 м; </w:t>
      </w:r>
    </w:p>
    <w:p>
      <w:pPr>
        <w:pStyle w:val="Normal"/>
        <w:spacing w:lineRule="auto" w:line="276"/>
        <w:ind w:left="0" w:right="0" w:firstLine="709"/>
        <w:rPr/>
      </w:pPr>
      <w:r>
        <w:rPr>
          <w:sz w:val="28"/>
          <w:szCs w:val="28"/>
        </w:rPr>
        <w:t>-для подъездных дорог, соединяющих административные центры (столицы) -субъектов Российской Федерации, города федерального значения Москву и Санкт-Петербург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 – 100 м;</w:t>
      </w:r>
    </w:p>
    <w:p>
      <w:pPr>
        <w:pStyle w:val="Normal"/>
        <w:spacing w:lineRule="auto" w:line="276"/>
        <w:ind w:left="0" w:right="0" w:firstLine="709"/>
        <w:rPr/>
      </w:pPr>
      <w:r>
        <w:rPr>
          <w:sz w:val="28"/>
          <w:szCs w:val="28"/>
        </w:rPr>
        <w:t>-для участков автомобильных дорог, построенных для объездов городов с численностью населения свыше двухсот пятидесяти тысяч человек – 150 м.</w:t>
      </w:r>
    </w:p>
    <w:p>
      <w:pPr>
        <w:pStyle w:val="Normal"/>
        <w:spacing w:lineRule="auto" w:line="276"/>
        <w:ind w:left="0" w:right="0" w:firstLine="709"/>
        <w:rPr/>
      </w:pPr>
      <w:r>
        <w:rPr>
          <w:sz w:val="28"/>
          <w:szCs w:val="28"/>
        </w:rPr>
        <w:t>В Орловском муниципальном округе поставлена на государственный кадастровый учет Придорожная полоса автомобильной дороги общего пользования федерального значения «Вятка» - от Чебоксар чере</w:t>
      </w:r>
      <w:r>
        <w:rPr>
          <w:rFonts w:eastAsia="Times New Roman" w:cs="Times New Roman"/>
          <w:color w:val="auto"/>
          <w:kern w:val="0"/>
          <w:sz w:val="28"/>
          <w:szCs w:val="28"/>
          <w:lang w:val="ru-RU" w:eastAsia="ar-SA" w:bidi="ar-SA"/>
        </w:rPr>
        <w:t>з плотину Чебоксарской ГЭС на Йошкар-Олу, Киров до Сыктывкара в границах Кировской области на участке км 336+344 - км 387+649 в Орловском округе (реестровый номер 43:25-6.6).</w:t>
      </w:r>
    </w:p>
    <w:p>
      <w:pPr>
        <w:pStyle w:val="Normal"/>
        <w:spacing w:lineRule="auto" w:line="276"/>
        <w:ind w:left="0" w:right="0" w:firstLine="709"/>
        <w:rPr/>
      </w:pPr>
      <w:r>
        <w:rPr>
          <w:sz w:val="28"/>
          <w:szCs w:val="28"/>
        </w:rPr>
        <w:t xml:space="preserve">Охранные зоны являются ограничением для размещения объектов капитального строительства, на этой территории запрещается размещение жилых и общественных зданий, складов нефти и нефтепродуктов. </w:t>
      </w:r>
    </w:p>
    <w:p>
      <w:pPr>
        <w:pStyle w:val="8"/>
        <w:spacing w:lineRule="auto" w:line="276"/>
        <w:ind w:left="0" w:right="0" w:firstLine="709"/>
        <w:rPr/>
      </w:pPr>
      <w:bookmarkStart w:id="117" w:name="__RefHeading___Toc84763_2258745630"/>
      <w:bookmarkStart w:id="118" w:name="_Toc122970001"/>
      <w:bookmarkStart w:id="119" w:name="_Toc314749160"/>
      <w:bookmarkStart w:id="120" w:name="_Toc217974619"/>
      <w:bookmarkEnd w:id="117"/>
      <w:r>
        <w:rPr>
          <w:sz w:val="28"/>
          <w:szCs w:val="28"/>
        </w:rPr>
        <w:t>5.6 Охранные зоны памятников истории и культуры</w:t>
      </w:r>
      <w:bookmarkEnd w:id="118"/>
      <w:bookmarkEnd w:id="119"/>
      <w:bookmarkEnd w:id="120"/>
    </w:p>
    <w:p>
      <w:pPr>
        <w:pStyle w:val="Normal"/>
        <w:spacing w:lineRule="auto" w:line="276"/>
        <w:ind w:left="0" w:right="0" w:firstLine="709"/>
        <w:jc w:val="both"/>
        <w:rPr/>
      </w:pPr>
      <w:r>
        <w:rPr>
          <w:sz w:val="28"/>
          <w:szCs w:val="28"/>
        </w:rPr>
        <w:t>На территории Орловского муниципального округа расположены 10 объектов культурного наследия федерального и 44 регионального значения. Все они требуют либо капитального либо декоративного ремонта.</w:t>
      </w:r>
    </w:p>
    <w:p>
      <w:pPr>
        <w:pStyle w:val="Normal"/>
        <w:spacing w:lineRule="auto" w:line="276"/>
        <w:ind w:left="0" w:right="0" w:firstLine="709"/>
        <w:rPr/>
      </w:pPr>
      <w:r>
        <w:rPr>
          <w:sz w:val="28"/>
          <w:szCs w:val="28"/>
        </w:rPr>
        <w:t>В настоящее время охранные зоны памятников истории и культуры на территории Орловского округа не установлены. Острой проблемой является также отсутствие проектов охранных зон на объекты археологического наследия.</w:t>
      </w:r>
    </w:p>
    <w:p>
      <w:pPr>
        <w:pStyle w:val="Normal"/>
        <w:spacing w:lineRule="auto" w:line="276"/>
        <w:ind w:left="0" w:right="0" w:firstLine="709"/>
        <w:rPr/>
      </w:pPr>
      <w:r>
        <w:rPr>
          <w:sz w:val="28"/>
          <w:szCs w:val="28"/>
        </w:rPr>
        <w:t>В соответствии с Законом 73-ФЗ от 25.06.2002 г «Об объектах культурного наследия (памятниках истории и культуры) народов Российской Федерации» на каждый объект культурного наследия должны быть разработаны проекты зон охраны и в их составе показаны границы охранных зон. Определение границ охраняемого объекта (территории) позволит сформировать его как обособленный объект управления соответствующих государственных или муниципальных органов власти и разработать для него градостроительные регламенты с определением разрешенного использования земельных участков, установлением охранных ограничений.</w:t>
      </w:r>
    </w:p>
    <w:p>
      <w:pPr>
        <w:pStyle w:val="Normal"/>
        <w:spacing w:lineRule="auto" w:line="276"/>
        <w:ind w:left="0" w:right="0" w:firstLine="709"/>
        <w:rPr/>
      </w:pPr>
      <w:r>
        <w:rPr>
          <w:sz w:val="28"/>
          <w:szCs w:val="28"/>
        </w:rPr>
        <w:t>Границы зон охраны объекта культурного наследия регионального значения, местного (муниципального) значения, выявленных объектов культурного наследия до принятия решения о включении их в реестр либо об отказе включить данный объект в реестр, подлежащих государственной охране в соответствии с федеральным законодательством, режимы использования земель и градостроительные регламенты в границах данных зон охраны утверждаются Правительством Кировской области по представлению областного органа охраны объектов культурного наследия на основании проекта зон охраны объекта культурного наследия.</w:t>
      </w:r>
    </w:p>
    <w:p>
      <w:pPr>
        <w:pStyle w:val="Normal"/>
        <w:spacing w:lineRule="auto" w:line="276"/>
        <w:ind w:left="0" w:right="0" w:firstLine="709"/>
        <w:rPr/>
      </w:pPr>
      <w:r>
        <w:rPr>
          <w:sz w:val="28"/>
          <w:szCs w:val="28"/>
        </w:rPr>
        <w:t>Границы зон охраны объекта культурного наследия федерального значения, режимы использования земель и градостроительные регламенты в границах данных зон охраны утверждаются Правительством Кировской области по представлению областного органа охраны объектов культурного наследия и на основании проектов зон охраны объекта культурного наследия федерального значения, согласованных с федеральным органом охраны объектов культурного наследия.</w:t>
      </w:r>
    </w:p>
    <w:p>
      <w:pPr>
        <w:pStyle w:val="Normal"/>
        <w:jc w:val="right"/>
        <w:rPr>
          <w:b/>
          <w:bCs/>
          <w:sz w:val="28"/>
          <w:szCs w:val="28"/>
        </w:rPr>
      </w:pPr>
      <w:r>
        <w:rPr>
          <w:b/>
          <w:bCs/>
          <w:sz w:val="28"/>
          <w:szCs w:val="28"/>
        </w:rPr>
        <w:t>Таблица 5.6.1. Территории объектов культурного наследия Орловского муниципального округа</w:t>
      </w:r>
    </w:p>
    <w:p>
      <w:pPr>
        <w:pStyle w:val="Normal"/>
        <w:ind w:hanging="0"/>
        <w:jc w:val="both"/>
        <w:rPr>
          <w:b/>
          <w:bCs/>
          <w:sz w:val="28"/>
          <w:szCs w:val="28"/>
        </w:rPr>
      </w:pPr>
      <w:r>
        <w:rPr>
          <w:b/>
          <w:bCs/>
          <w:sz w:val="28"/>
          <w:szCs w:val="28"/>
        </w:rPr>
      </w:r>
    </w:p>
    <w:tbl>
      <w:tblPr>
        <w:tblW w:w="10095" w:type="dxa"/>
        <w:jc w:val="left"/>
        <w:tblInd w:w="-2" w:type="dxa"/>
        <w:tblLayout w:type="fixed"/>
        <w:tblCellMar>
          <w:top w:w="0" w:type="dxa"/>
          <w:left w:w="28" w:type="dxa"/>
          <w:bottom w:w="0" w:type="dxa"/>
          <w:right w:w="28" w:type="dxa"/>
        </w:tblCellMar>
      </w:tblPr>
      <w:tblGrid>
        <w:gridCol w:w="1660"/>
        <w:gridCol w:w="2567"/>
        <w:gridCol w:w="5868"/>
      </w:tblGrid>
      <w:tr>
        <w:trPr>
          <w:trHeight w:val="285" w:hRule="atLeast"/>
        </w:trPr>
        <w:tc>
          <w:tcPr>
            <w:tcW w:w="1660" w:type="dxa"/>
            <w:tcBorders>
              <w:top w:val="single" w:sz="2" w:space="0" w:color="000000"/>
              <w:left w:val="single" w:sz="2" w:space="0" w:color="000000"/>
              <w:bottom w:val="single" w:sz="2" w:space="0" w:color="000000"/>
            </w:tcBorders>
          </w:tcPr>
          <w:p>
            <w:pPr>
              <w:pStyle w:val="Normal"/>
              <w:widowControl w:val="false"/>
              <w:tabs>
                <w:tab w:val="clear" w:pos="113"/>
              </w:tabs>
              <w:jc w:val="left"/>
              <w:rPr/>
            </w:pPr>
            <w:r>
              <w:rPr>
                <w:b/>
              </w:rPr>
              <w:t>Номер</w:t>
            </w:r>
          </w:p>
        </w:tc>
        <w:tc>
          <w:tcPr>
            <w:tcW w:w="2567" w:type="dxa"/>
            <w:tcBorders>
              <w:top w:val="single" w:sz="2" w:space="0" w:color="000000"/>
              <w:left w:val="single" w:sz="2" w:space="0" w:color="000000"/>
              <w:bottom w:val="single" w:sz="2" w:space="0" w:color="000000"/>
            </w:tcBorders>
          </w:tcPr>
          <w:p>
            <w:pPr>
              <w:pStyle w:val="Normal"/>
              <w:widowControl w:val="false"/>
              <w:tabs>
                <w:tab w:val="clear" w:pos="113"/>
              </w:tabs>
              <w:jc w:val="left"/>
              <w:rPr/>
            </w:pPr>
            <w:r>
              <w:rPr>
                <w:b/>
              </w:rPr>
              <w:t>Тип</w:t>
            </w:r>
          </w:p>
        </w:tc>
        <w:tc>
          <w:tcPr>
            <w:tcW w:w="5868" w:type="dxa"/>
            <w:tcBorders>
              <w:top w:val="single" w:sz="2" w:space="0" w:color="000000"/>
              <w:left w:val="single" w:sz="2" w:space="0" w:color="000000"/>
              <w:bottom w:val="single" w:sz="2" w:space="0" w:color="000000"/>
              <w:right w:val="single" w:sz="2" w:space="0" w:color="000000"/>
            </w:tcBorders>
          </w:tcPr>
          <w:p>
            <w:pPr>
              <w:pStyle w:val="Normal"/>
              <w:widowControl w:val="false"/>
              <w:tabs>
                <w:tab w:val="clear" w:pos="113"/>
              </w:tabs>
              <w:jc w:val="left"/>
              <w:rPr/>
            </w:pPr>
            <w:r>
              <w:rPr>
                <w:b/>
              </w:rPr>
              <w:t>Наименование</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 истории и культуры) народов РФ регионального значения "Дом, в котором находился первый Орловский уездный Совет рабочих, крестьянских и солдатских депутатов"</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43:25-8.108</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регионального значения "Колокольня Троицкой церкви",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43:25-8.109</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регионального значения "Дом, в котором жил в 1899 - 1901 гг., отбывая ссылку, Воровский Вацлав Вацлавович",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43:25-8.110</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регионального значения "Дом, в котором жил в 1934-1939 гг. Герой Советского Союза Николай Федорович Зонов",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43:25-8.111</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 "Усадьба купца Кузнецова", местоположение: Кировская область, Орловский район, г. Орлов</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43:25-8.112</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 "Халтуринское (Орловское) городище", местоположение: Кировская область, Орловский район, г Орлов</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43:25-8.113</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 "Вершинятское городище (Софронова гора)",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43:25-8.114</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 "Подрельское городище",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43:25-8.115</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 "Селище "Починковское-I",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43:25-8.116</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 "Тороповское городище",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43:25-8.117</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значения«Западные ворота», входящего в состав объекта культурного наследия (памятника истории и культуры) народов Российской Федерации федерального значения «Комплекс сооружений»,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43:25-8.118</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значения«Здание пекарни», входящего в состав объекта культурного наследия (памятника истории и культуры) народов Российской Федерации федерального значения «Комплекс сооружений»,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43:25-8.119</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 «Комплекс сооружений»,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43:25-8.120</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значения«Колокольня», входящего в состав объекта культурного наследия (памятника истории и культуры) народов Российской Федерации федерального значения «Комплекс сооружений»,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43:25-8.121</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 «Дом священника», входящего в состав объекта культурного наследия (памятника истории и культуры) народов Российской Федерации федерального значения «Комплекс сооружений»,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43:25-8.122</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 «Ограда», входящего в состав объекта культурного наследия (памятника истории и культуры) народов Российской Федерации федерального значения «Комплекс сооружений»,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43:25-8.123</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 «Трапезная», входящего в состав объекта культурного наследия (памятника истории и культуры) народов Российской Федерации федерального значения «Комплекс сооружений»,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43:25-8.124</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 «Троицкая церковь», входящего в состав объекта культурного наследия (памятника истории и культуры) народов Российской Федерации федерального значения «Комплекс сооружений»,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43:25-8.125</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(памятника истории и культуры) народов Российской Федерации федерального значения «Ансамбль Вознесенской церкви, местоположение: Кировская область, Орловский район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43:25-8.2</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 истории и культуры) народов Российской Федерации регионального значения"Дом, где в 1899 г. жил революционер Бауман Н.Э.", г. Орлов, ул. Орловская, д. 108</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43:25-8.3</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 истории и культуры) народов Российской Федерации регионального значения "Дом, в котором в 1917-18 гг.находился Военно-революционный Комитет,установивший Советскую власть в г. Орлове</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43:25-8.4</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 истории и культуры) народов Российской Федерации регионального значения "Дом, в котором учился в 1868-1871 гг. С.Н. Халтурин"</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43:25-8.5</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 истории и культуры) народов Российской Федерации регионального значения"Здание бывшей городской управы, в которой работал Салтыков-Щедрин Михаил Евграфович (1826-1889 гг.)"</w:t>
            </w:r>
          </w:p>
        </w:tc>
      </w:tr>
      <w:tr>
        <w:trPr>
          <w:trHeight w:val="270" w:hRule="atLeast"/>
        </w:trPr>
        <w:tc>
          <w:tcPr>
            <w:tcW w:w="1660" w:type="dxa"/>
            <w:tcBorders>
              <w:left w:val="single" w:sz="2" w:space="0" w:color="000000"/>
              <w:bottom w:val="single" w:sz="2" w:space="0" w:color="000000"/>
            </w:tcBorders>
          </w:tcPr>
          <w:p>
            <w:pPr>
              <w:pStyle w:val="Normal"/>
              <w:widowControl w:val="false"/>
              <w:tabs>
                <w:tab w:val="clear" w:pos="113"/>
              </w:tabs>
              <w:ind w:hanging="0"/>
              <w:jc w:val="left"/>
              <w:rPr/>
            </w:pPr>
            <w:r>
              <w:rPr/>
              <w:t>43:25-8.6</w:t>
            </w:r>
          </w:p>
        </w:tc>
        <w:tc>
          <w:tcPr>
            <w:tcW w:w="2567" w:type="dxa"/>
            <w:tcBorders>
              <w:left w:val="single" w:sz="2" w:space="0" w:color="000000"/>
              <w:bottom w:val="single" w:sz="2" w:space="0" w:color="000000"/>
            </w:tcBorders>
          </w:tcPr>
          <w:p>
            <w:pPr>
              <w:pStyle w:val="Normal"/>
              <w:widowControl w:val="false"/>
              <w:tabs>
                <w:tab w:val="clear" w:pos="113"/>
              </w:tabs>
              <w:ind w:hanging="0"/>
              <w:jc w:val="both"/>
              <w:rPr/>
            </w:pPr>
            <w:r>
              <w:rPr/>
              <w:t>Территория объекта культурного наследия</w:t>
            </w:r>
          </w:p>
        </w:tc>
        <w:tc>
          <w:tcPr>
            <w:tcW w:w="5868" w:type="dxa"/>
            <w:tcBorders>
              <w:left w:val="single" w:sz="2" w:space="0" w:color="000000"/>
              <w:bottom w:val="single" w:sz="2" w:space="0" w:color="000000"/>
              <w:right w:val="single" w:sz="2" w:space="0" w:color="000000"/>
            </w:tcBorders>
          </w:tcPr>
          <w:p>
            <w:pPr>
              <w:pStyle w:val="Normal"/>
              <w:widowControl w:val="false"/>
              <w:tabs>
                <w:tab w:val="clear" w:pos="113"/>
              </w:tabs>
              <w:jc w:val="left"/>
              <w:rPr/>
            </w:pPr>
            <w:r>
              <w:rPr/>
              <w:t>Территория объекта культурного наследия (памятник истории и культуры) народов РФ регионального значения "Дом, где родился и провёл детские годы талантливый зодчий архитектор  И.А. Чарушин, по проектам которого построено более 500 зданий"</w:t>
            </w:r>
          </w:p>
        </w:tc>
      </w:tr>
    </w:tbl>
    <w:p>
      <w:pPr>
        <w:pStyle w:val="Normal"/>
        <w:rPr/>
      </w:pPr>
      <w:r>
        <w:rPr/>
      </w:r>
    </w:p>
    <w:p>
      <w:pPr>
        <w:pStyle w:val="Normal"/>
        <w:ind w:hanging="0"/>
        <w:jc w:val="both"/>
        <w:rPr>
          <w:b/>
          <w:bCs/>
          <w:sz w:val="28"/>
          <w:szCs w:val="28"/>
        </w:rPr>
      </w:pPr>
      <w:r>
        <w:rPr>
          <w:b/>
          <w:bCs/>
          <w:sz w:val="28"/>
          <w:szCs w:val="28"/>
        </w:rPr>
      </w:r>
    </w:p>
    <w:p>
      <w:pPr>
        <w:pStyle w:val="Normal"/>
        <w:keepNext w:val="true"/>
        <w:ind w:hanging="0"/>
        <w:jc w:val="right"/>
        <w:rPr>
          <w:b/>
          <w:bCs/>
          <w:sz w:val="28"/>
          <w:szCs w:val="28"/>
        </w:rPr>
      </w:pPr>
      <w:r>
        <w:rPr>
          <w:b/>
          <w:bCs/>
          <w:sz w:val="28"/>
          <w:szCs w:val="28"/>
        </w:rPr>
        <w:t>Таблица 5.6.1. Перечень объектов культурного наследия (памятников истории и культуры) народов Российской Федерации, расположенных на территории Орловского муниципального округа Кировской области</w:t>
      </w:r>
    </w:p>
    <w:tbl>
      <w:tblPr>
        <w:tblStyle w:val="aff0"/>
        <w:tblW w:w="10065" w:type="dxa"/>
        <w:jc w:val="left"/>
        <w:tblInd w:w="230" w:type="dxa"/>
        <w:tblLayout w:type="fixed"/>
        <w:tblCellMar>
          <w:top w:w="0" w:type="dxa"/>
          <w:left w:w="108" w:type="dxa"/>
          <w:bottom w:w="0" w:type="dxa"/>
          <w:right w:w="108" w:type="dxa"/>
        </w:tblCellMar>
        <w:tblLook w:val="04a0"/>
      </w:tblPr>
      <w:tblGrid>
        <w:gridCol w:w="632"/>
        <w:gridCol w:w="1744"/>
        <w:gridCol w:w="2186"/>
        <w:gridCol w:w="3270"/>
        <w:gridCol w:w="2233"/>
      </w:tblGrid>
      <w:tr>
        <w:trPr>
          <w:tblHeader w:val="true"/>
          <w:trHeight w:val="20" w:hRule="atLeast"/>
        </w:trPr>
        <w:tc>
          <w:tcPr>
            <w:tcW w:w="632" w:type="dxa"/>
            <w:tcBorders>
              <w:top w:val="double" w:sz="4" w:space="0" w:color="000000"/>
              <w:left w:val="double" w:sz="4" w:space="0" w:color="000000"/>
              <w:bottom w:val="double" w:sz="4" w:space="0" w:color="000000"/>
            </w:tcBorders>
            <w:vAlign w:val="center"/>
          </w:tcPr>
          <w:p>
            <w:pPr>
              <w:pStyle w:val="Normal"/>
              <w:keepNext w:val="true"/>
              <w:widowControl w:val="false"/>
              <w:spacing w:before="0" w:after="0"/>
              <w:ind w:left="0" w:right="0" w:hanging="0"/>
              <w:jc w:val="center"/>
              <w:rPr>
                <w:sz w:val="20"/>
              </w:rPr>
            </w:pPr>
            <w:r>
              <w:rPr>
                <w:rStyle w:val="Fontstyle01"/>
                <w:rFonts w:eastAsia="Times New Roman" w:cs="Times New Roman"/>
                <w:kern w:val="0"/>
                <w:sz w:val="24"/>
                <w:szCs w:val="24"/>
                <w:lang w:val="ru-RU" w:bidi="ar-SA"/>
              </w:rPr>
              <w:t xml:space="preserve">№ </w:t>
            </w:r>
            <w:r>
              <w:rPr>
                <w:rStyle w:val="Fontstyle01"/>
                <w:rFonts w:eastAsia="Times New Roman" w:cs="Times New Roman"/>
                <w:kern w:val="0"/>
                <w:sz w:val="24"/>
                <w:szCs w:val="24"/>
                <w:lang w:val="ru-RU" w:bidi="ar-SA"/>
              </w:rPr>
              <w:t>п/п</w:t>
            </w:r>
          </w:p>
        </w:tc>
        <w:tc>
          <w:tcPr>
            <w:tcW w:w="1744" w:type="dxa"/>
            <w:tcBorders>
              <w:top w:val="double" w:sz="4" w:space="0" w:color="000000"/>
              <w:bottom w:val="double" w:sz="4" w:space="0" w:color="000000"/>
            </w:tcBorders>
            <w:vAlign w:val="center"/>
          </w:tcPr>
          <w:p>
            <w:pPr>
              <w:pStyle w:val="Normal"/>
              <w:keepNext w:val="true"/>
              <w:widowControl w:val="false"/>
              <w:spacing w:before="0" w:after="0"/>
              <w:ind w:left="0" w:right="0" w:hanging="0"/>
              <w:jc w:val="center"/>
              <w:rPr>
                <w:sz w:val="20"/>
              </w:rPr>
            </w:pPr>
            <w:r>
              <w:rPr>
                <w:rStyle w:val="Fontstyle01"/>
                <w:rFonts w:eastAsia="Times New Roman" w:cs="Times New Roman"/>
                <w:kern w:val="0"/>
                <w:sz w:val="24"/>
                <w:szCs w:val="24"/>
                <w:lang w:val="ru-RU" w:bidi="ar-SA"/>
              </w:rPr>
              <w:t>Наименование объекта культурного</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наследия</w:t>
            </w:r>
          </w:p>
        </w:tc>
        <w:tc>
          <w:tcPr>
            <w:tcW w:w="2186" w:type="dxa"/>
            <w:tcBorders>
              <w:top w:val="double" w:sz="4" w:space="0" w:color="000000"/>
              <w:bottom w:val="double" w:sz="4" w:space="0" w:color="000000"/>
            </w:tcBorders>
            <w:vAlign w:val="center"/>
          </w:tcPr>
          <w:p>
            <w:pPr>
              <w:pStyle w:val="Normal"/>
              <w:keepNext w:val="true"/>
              <w:widowControl w:val="false"/>
              <w:spacing w:before="0" w:after="0"/>
              <w:ind w:left="0" w:right="0" w:hanging="0"/>
              <w:jc w:val="center"/>
              <w:rPr>
                <w:sz w:val="20"/>
              </w:rPr>
            </w:pPr>
            <w:r>
              <w:rPr>
                <w:rStyle w:val="Fontstyle01"/>
                <w:rFonts w:eastAsia="Times New Roman" w:cs="Times New Roman"/>
                <w:kern w:val="0"/>
                <w:sz w:val="24"/>
                <w:szCs w:val="24"/>
                <w:lang w:val="ru-RU" w:bidi="ar-SA"/>
              </w:rPr>
              <w:t>Адрес (местонахождение)</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объекта</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культурного</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наследия</w:t>
            </w:r>
          </w:p>
        </w:tc>
        <w:tc>
          <w:tcPr>
            <w:tcW w:w="3270" w:type="dxa"/>
            <w:tcBorders>
              <w:top w:val="double" w:sz="4" w:space="0" w:color="000000"/>
              <w:bottom w:val="double" w:sz="4" w:space="0" w:color="000000"/>
            </w:tcBorders>
            <w:vAlign w:val="center"/>
          </w:tcPr>
          <w:p>
            <w:pPr>
              <w:pStyle w:val="Normal"/>
              <w:keepNext w:val="true"/>
              <w:widowControl w:val="false"/>
              <w:spacing w:before="0" w:after="0"/>
              <w:ind w:left="0" w:right="0" w:hanging="0"/>
              <w:jc w:val="center"/>
              <w:rPr>
                <w:sz w:val="20"/>
              </w:rPr>
            </w:pPr>
            <w:r>
              <w:rPr>
                <w:rStyle w:val="Fontstyle01"/>
                <w:rFonts w:eastAsia="Times New Roman" w:cs="Times New Roman"/>
                <w:kern w:val="0"/>
                <w:sz w:val="24"/>
                <w:szCs w:val="24"/>
                <w:lang w:val="ru-RU" w:bidi="ar-SA"/>
              </w:rPr>
              <w:t>Нормативный правовой акт</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постановки объекта</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культурного наследия</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на государственную охрану</w:t>
            </w:r>
          </w:p>
        </w:tc>
        <w:tc>
          <w:tcPr>
            <w:tcW w:w="2233" w:type="dxa"/>
            <w:tcBorders>
              <w:top w:val="double" w:sz="4" w:space="0" w:color="000000"/>
              <w:bottom w:val="double" w:sz="4" w:space="0" w:color="000000"/>
            </w:tcBorders>
            <w:vAlign w:val="center"/>
          </w:tcPr>
          <w:p>
            <w:pPr>
              <w:pStyle w:val="Normal"/>
              <w:keepNext w:val="true"/>
              <w:widowControl w:val="false"/>
              <w:spacing w:before="0" w:after="0"/>
              <w:ind w:left="0" w:right="0" w:hanging="0"/>
              <w:jc w:val="center"/>
              <w:rPr>
                <w:sz w:val="20"/>
              </w:rPr>
            </w:pPr>
            <w:r>
              <w:rPr>
                <w:rStyle w:val="Fontstyle01"/>
                <w:rFonts w:eastAsia="Times New Roman" w:cs="Times New Roman"/>
                <w:kern w:val="0"/>
                <w:sz w:val="24"/>
                <w:szCs w:val="24"/>
                <w:lang w:val="ru-RU" w:bidi="ar-SA"/>
              </w:rPr>
              <w:t>Приказ</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министерства</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культуры РФ</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о регистрации</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объекта культурного</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наследия в едином</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государственном</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реестре объектов</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культурного</w:t>
            </w:r>
            <w:r>
              <w:rPr>
                <w:rFonts w:eastAsia="Times New Roman" w:cs="Times New Roman"/>
                <w:b/>
                <w:bCs/>
                <w:color w:val="000000"/>
                <w:kern w:val="0"/>
                <w:sz w:val="24"/>
                <w:szCs w:val="24"/>
                <w:lang w:val="ru-RU" w:bidi="ar-SA"/>
              </w:rPr>
              <w:t xml:space="preserve"> </w:t>
            </w:r>
            <w:r>
              <w:rPr>
                <w:rStyle w:val="Fontstyle01"/>
                <w:rFonts w:eastAsia="Times New Roman" w:cs="Times New Roman"/>
                <w:kern w:val="0"/>
                <w:sz w:val="24"/>
                <w:szCs w:val="24"/>
                <w:lang w:val="ru-RU" w:bidi="ar-SA"/>
              </w:rPr>
              <w:t>наследия</w:t>
            </w:r>
          </w:p>
        </w:tc>
      </w:tr>
      <w:tr>
        <w:trPr>
          <w:trHeight w:val="20" w:hRule="atLeast"/>
        </w:trPr>
        <w:tc>
          <w:tcPr>
            <w:tcW w:w="632" w:type="dxa"/>
            <w:tcBorders>
              <w:top w:val="double" w:sz="4" w:space="0" w:color="000000"/>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1</w:t>
            </w:r>
          </w:p>
        </w:tc>
        <w:tc>
          <w:tcPr>
            <w:tcW w:w="1744" w:type="dxa"/>
            <w:tcBorders>
              <w:top w:val="double" w:sz="4" w:space="0" w:color="000000"/>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Усадьба купца Кузнецова</w:t>
            </w:r>
          </w:p>
        </w:tc>
        <w:tc>
          <w:tcPr>
            <w:tcW w:w="2186" w:type="dxa"/>
            <w:tcBorders>
              <w:top w:val="double" w:sz="4" w:space="0" w:color="000000"/>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Кировская область, Орловский район, г. Орлов, улица Орловская, д. 60</w:t>
            </w:r>
          </w:p>
        </w:tc>
        <w:tc>
          <w:tcPr>
            <w:tcW w:w="3270" w:type="dxa"/>
            <w:tcBorders>
              <w:top w:val="double" w:sz="4" w:space="0" w:color="000000"/>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Указ Президента РФ от 20.02.1995 № 176 "Об утверждении Перечня объектов исторического и культурного наследия федерального (общероссийского) значения"</w:t>
            </w:r>
          </w:p>
        </w:tc>
        <w:tc>
          <w:tcPr>
            <w:tcW w:w="2233" w:type="dxa"/>
            <w:tcBorders>
              <w:top w:val="double" w:sz="4" w:space="0" w:color="000000"/>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Приказ Министерства культуры Российской Федерации от 05.02.2016 № 32876-р</w:t>
            </w:r>
          </w:p>
        </w:tc>
      </w:tr>
      <w:tr>
        <w:trPr>
          <w:trHeight w:val="20" w:hRule="atLeast"/>
        </w:trPr>
        <w:tc>
          <w:tcPr>
            <w:tcW w:w="632" w:type="dxa"/>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2</w:t>
            </w:r>
          </w:p>
        </w:tc>
        <w:tc>
          <w:tcPr>
            <w:tcW w:w="1744" w:type="dxa"/>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Ансамбль Вознесенской церкви</w:t>
            </w:r>
          </w:p>
        </w:tc>
        <w:tc>
          <w:tcPr>
            <w:tcW w:w="2186" w:type="dxa"/>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Кировская область, Орловский район, с. Русаново, ул.Советская, д. 24</w:t>
            </w:r>
          </w:p>
        </w:tc>
        <w:tc>
          <w:tcPr>
            <w:tcW w:w="3270" w:type="dxa"/>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Указ Президента РФ от 20.02.1995 № 176 "Об утверждении Перечня объектов исторического и культурного наследия федерального (общероссийского) значения"</w:t>
            </w:r>
          </w:p>
        </w:tc>
        <w:tc>
          <w:tcPr>
            <w:tcW w:w="2233" w:type="dxa"/>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Приказ Министерства культуры Российской Федерации от 05.08.2016 № 36017-р</w:t>
            </w:r>
          </w:p>
        </w:tc>
      </w:tr>
      <w:tr>
        <w:trPr>
          <w:trHeight w:val="20" w:hRule="atLeast"/>
        </w:trPr>
        <w:tc>
          <w:tcPr>
            <w:tcW w:w="632" w:type="dxa"/>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3</w:t>
            </w:r>
          </w:p>
        </w:tc>
        <w:tc>
          <w:tcPr>
            <w:tcW w:w="1744"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bidi="ar-SA"/>
              </w:rPr>
              <w:t>Комплекс</w:t>
            </w:r>
          </w:p>
          <w:p>
            <w:pPr>
              <w:pStyle w:val="TableParagraph"/>
              <w:widowControl w:val="false"/>
              <w:spacing w:before="0" w:after="0"/>
              <w:jc w:val="center"/>
              <w:rPr>
                <w:sz w:val="24"/>
                <w:szCs w:val="24"/>
              </w:rPr>
            </w:pPr>
            <w:r>
              <w:rPr>
                <w:rFonts w:eastAsia="Times New Roman" w:cs="Times New Roman"/>
                <w:kern w:val="0"/>
                <w:sz w:val="24"/>
                <w:szCs w:val="24"/>
                <w:lang w:bidi="ar-SA"/>
              </w:rPr>
              <w:t>сооружений</w:t>
            </w:r>
          </w:p>
        </w:tc>
        <w:tc>
          <w:tcPr>
            <w:tcW w:w="2186"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w:t>
            </w:r>
          </w:p>
          <w:p>
            <w:pPr>
              <w:pStyle w:val="TableParagraph"/>
              <w:widowControl w:val="false"/>
              <w:spacing w:before="0" w:after="0"/>
              <w:jc w:val="center"/>
              <w:rPr>
                <w:sz w:val="24"/>
                <w:szCs w:val="24"/>
              </w:rPr>
            </w:pPr>
            <w:r>
              <w:rPr>
                <w:rFonts w:eastAsia="Times New Roman" w:cs="Times New Roman"/>
                <w:kern w:val="0"/>
                <w:sz w:val="24"/>
                <w:szCs w:val="24"/>
                <w:lang w:val="ru-RU" w:bidi="ar-SA"/>
              </w:rPr>
              <w:t>область, Орловский район, с. Чудиново, ул. 1- я Центральная, д.</w:t>
            </w:r>
          </w:p>
          <w:p>
            <w:pPr>
              <w:pStyle w:val="TableParagraph"/>
              <w:widowControl w:val="false"/>
              <w:spacing w:before="0" w:after="0"/>
              <w:jc w:val="center"/>
              <w:rPr>
                <w:sz w:val="24"/>
                <w:szCs w:val="24"/>
              </w:rPr>
            </w:pPr>
            <w:r>
              <w:rPr>
                <w:rFonts w:eastAsia="Times New Roman" w:cs="Times New Roman"/>
                <w:kern w:val="0"/>
                <w:sz w:val="24"/>
                <w:szCs w:val="24"/>
                <w:lang w:bidi="ar-SA"/>
              </w:rPr>
              <w:t>32</w:t>
            </w:r>
          </w:p>
        </w:tc>
        <w:tc>
          <w:tcPr>
            <w:tcW w:w="3270"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Постановление Совета министров РСФСР от 04.12.1974 № 624 "О дополнении и частичном изменении Постановления Совета Министров РСФСР от 30.08.1960 № 1327 "О дальнейшем улучшении дела охраны памятников</w:t>
            </w:r>
            <w:r>
              <w:rPr>
                <w:rFonts w:eastAsia="Times New Roman" w:cs="Times New Roman"/>
                <w:spacing w:val="-12"/>
                <w:kern w:val="0"/>
                <w:sz w:val="24"/>
                <w:szCs w:val="24"/>
                <w:lang w:val="ru-RU" w:bidi="ar-SA"/>
              </w:rPr>
              <w:t xml:space="preserve"> </w:t>
            </w:r>
            <w:r>
              <w:rPr>
                <w:rFonts w:eastAsia="Times New Roman" w:cs="Times New Roman"/>
                <w:kern w:val="0"/>
                <w:sz w:val="24"/>
                <w:szCs w:val="24"/>
                <w:lang w:val="ru-RU" w:bidi="ar-SA"/>
              </w:rPr>
              <w:t>культуры в</w:t>
            </w:r>
            <w:r>
              <w:rPr>
                <w:rFonts w:eastAsia="Times New Roman" w:cs="Times New Roman"/>
                <w:spacing w:val="4"/>
                <w:kern w:val="0"/>
                <w:sz w:val="24"/>
                <w:szCs w:val="24"/>
                <w:lang w:val="ru-RU" w:bidi="ar-SA"/>
              </w:rPr>
              <w:t xml:space="preserve"> </w:t>
            </w:r>
            <w:r>
              <w:rPr>
                <w:rFonts w:eastAsia="Times New Roman" w:cs="Times New Roman"/>
                <w:kern w:val="0"/>
                <w:sz w:val="24"/>
                <w:szCs w:val="24"/>
                <w:lang w:val="ru-RU" w:bidi="ar-SA"/>
              </w:rPr>
              <w:t>РСФСР"</w:t>
            </w:r>
          </w:p>
        </w:tc>
        <w:tc>
          <w:tcPr>
            <w:tcW w:w="2233"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w:t>
            </w:r>
          </w:p>
          <w:p>
            <w:pPr>
              <w:pStyle w:val="TableParagraph"/>
              <w:widowControl w:val="false"/>
              <w:spacing w:before="0" w:after="0"/>
              <w:jc w:val="center"/>
              <w:rPr>
                <w:sz w:val="24"/>
                <w:szCs w:val="24"/>
              </w:rPr>
            </w:pPr>
            <w:r>
              <w:rPr>
                <w:rFonts w:eastAsia="Times New Roman" w:cs="Times New Roman"/>
                <w:kern w:val="0"/>
                <w:sz w:val="24"/>
                <w:szCs w:val="24"/>
                <w:lang w:val="ru-RU" w:bidi="ar-SA"/>
              </w:rPr>
              <w:t>Министерства культуры Российской Федерации</w:t>
            </w:r>
          </w:p>
          <w:p>
            <w:pPr>
              <w:pStyle w:val="TableParagraph"/>
              <w:widowControl w:val="false"/>
              <w:spacing w:before="0" w:after="0"/>
              <w:jc w:val="center"/>
              <w:rPr>
                <w:sz w:val="24"/>
                <w:szCs w:val="24"/>
              </w:rPr>
            </w:pPr>
            <w:r>
              <w:rPr>
                <w:rFonts w:eastAsia="Times New Roman" w:cs="Times New Roman"/>
                <w:kern w:val="0"/>
                <w:sz w:val="24"/>
                <w:szCs w:val="24"/>
                <w:lang w:val="ru-RU" w:bidi="ar-SA"/>
              </w:rPr>
              <w:t>от 05.08.2016</w:t>
            </w:r>
          </w:p>
          <w:p>
            <w:pPr>
              <w:pStyle w:val="Normal"/>
              <w:widowControl w:val="false"/>
              <w:spacing w:before="0" w:after="0"/>
              <w:ind w:left="0" w:right="0" w:hanging="0"/>
              <w:jc w:val="center"/>
              <w:rPr>
                <w:sz w:val="24"/>
                <w:szCs w:val="24"/>
              </w:rPr>
            </w:pPr>
            <w:r>
              <w:rPr>
                <w:rFonts w:eastAsia="Times New Roman" w:cs="Times New Roman"/>
                <w:kern w:val="0"/>
                <w:sz w:val="24"/>
                <w:szCs w:val="24"/>
                <w:lang w:val="ru-RU" w:bidi="ar-SA"/>
              </w:rPr>
              <w:t xml:space="preserve">№ </w:t>
            </w:r>
            <w:r>
              <w:rPr>
                <w:rFonts w:eastAsia="Times New Roman" w:cs="Times New Roman"/>
                <w:kern w:val="0"/>
                <w:sz w:val="24"/>
                <w:szCs w:val="24"/>
                <w:lang w:val="ru-RU" w:bidi="ar-SA"/>
              </w:rPr>
              <w:t>36886-р</w:t>
            </w:r>
          </w:p>
        </w:tc>
      </w:tr>
      <w:tr>
        <w:trPr>
          <w:trHeight w:val="20" w:hRule="atLeast"/>
        </w:trPr>
        <w:tc>
          <w:tcPr>
            <w:tcW w:w="632" w:type="dxa"/>
            <w:tcBorders/>
            <w:vAlign w:val="center"/>
          </w:tcPr>
          <w:p>
            <w:pPr>
              <w:pStyle w:val="Normal"/>
              <w:widowControl w:val="false"/>
              <w:spacing w:before="0" w:after="0"/>
              <w:ind w:left="0" w:right="0" w:hanging="0"/>
              <w:jc w:val="center"/>
              <w:rPr>
                <w:sz w:val="20"/>
              </w:rPr>
            </w:pPr>
            <w:r>
              <w:rPr>
                <w:rStyle w:val="Fontstyle01"/>
                <w:rFonts w:eastAsia="Times New Roman" w:cs="Times New Roman"/>
                <w:b w:val="false"/>
                <w:kern w:val="0"/>
                <w:sz w:val="24"/>
                <w:szCs w:val="24"/>
                <w:lang w:val="ru-RU" w:bidi="ar-SA"/>
              </w:rPr>
              <w:t>4</w:t>
            </w:r>
          </w:p>
        </w:tc>
        <w:tc>
          <w:tcPr>
            <w:tcW w:w="1744"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bidi="ar-SA"/>
              </w:rPr>
              <w:t>Троицкая церковь</w:t>
            </w:r>
          </w:p>
        </w:tc>
        <w:tc>
          <w:tcPr>
            <w:tcW w:w="2186"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 район, с. Чудиново, ул. 1- я Центральная, д.</w:t>
            </w:r>
          </w:p>
          <w:p>
            <w:pPr>
              <w:pStyle w:val="TableParagraph"/>
              <w:widowControl w:val="false"/>
              <w:spacing w:before="0" w:after="0"/>
              <w:jc w:val="center"/>
              <w:rPr>
                <w:sz w:val="24"/>
                <w:szCs w:val="24"/>
              </w:rPr>
            </w:pPr>
            <w:r>
              <w:rPr>
                <w:rFonts w:eastAsia="Times New Roman" w:cs="Times New Roman"/>
                <w:kern w:val="0"/>
                <w:sz w:val="24"/>
                <w:szCs w:val="24"/>
                <w:lang w:bidi="ar-SA"/>
              </w:rPr>
              <w:t>32</w:t>
            </w:r>
          </w:p>
        </w:tc>
        <w:tc>
          <w:tcPr>
            <w:tcW w:w="3270"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Постановление Совета министров РСФСР от 04.12.1974 № 624 "О</w:t>
            </w:r>
          </w:p>
          <w:p>
            <w:pPr>
              <w:pStyle w:val="TableParagraph"/>
              <w:widowControl w:val="false"/>
              <w:spacing w:before="0" w:after="0"/>
              <w:jc w:val="center"/>
              <w:rPr>
                <w:sz w:val="24"/>
                <w:szCs w:val="24"/>
              </w:rPr>
            </w:pPr>
            <w:r>
              <w:rPr>
                <w:rFonts w:eastAsia="Times New Roman" w:cs="Times New Roman"/>
                <w:kern w:val="0"/>
                <w:sz w:val="24"/>
                <w:szCs w:val="24"/>
                <w:lang w:val="ru-RU" w:bidi="ar-SA"/>
              </w:rPr>
              <w:t>дополнении и частичном изменении Постановления Совета Министров РСФСР от 30.08.1960 № 1327 "О</w:t>
            </w:r>
          </w:p>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дальнейшем </w:t>
            </w:r>
            <w:r>
              <w:rPr>
                <w:rFonts w:eastAsia="Times New Roman" w:cs="Times New Roman"/>
                <w:spacing w:val="-3"/>
                <w:kern w:val="0"/>
                <w:sz w:val="24"/>
                <w:szCs w:val="24"/>
                <w:lang w:val="ru-RU" w:bidi="ar-SA"/>
              </w:rPr>
              <w:t xml:space="preserve">улучшении </w:t>
            </w:r>
            <w:r>
              <w:rPr>
                <w:rFonts w:eastAsia="Times New Roman" w:cs="Times New Roman"/>
                <w:kern w:val="0"/>
                <w:sz w:val="24"/>
                <w:szCs w:val="24"/>
                <w:lang w:val="ru-RU" w:bidi="ar-SA"/>
              </w:rPr>
              <w:t>дела охраны памятников</w:t>
            </w:r>
            <w:r>
              <w:rPr>
                <w:rFonts w:eastAsia="Times New Roman" w:cs="Times New Roman"/>
                <w:spacing w:val="-12"/>
                <w:kern w:val="0"/>
                <w:sz w:val="24"/>
                <w:szCs w:val="24"/>
                <w:lang w:val="ru-RU" w:bidi="ar-SA"/>
              </w:rPr>
              <w:t xml:space="preserve"> </w:t>
            </w:r>
            <w:r>
              <w:rPr>
                <w:rFonts w:eastAsia="Times New Roman" w:cs="Times New Roman"/>
                <w:kern w:val="0"/>
                <w:sz w:val="24"/>
                <w:szCs w:val="24"/>
                <w:lang w:val="ru-RU" w:bidi="ar-SA"/>
              </w:rPr>
              <w:t>культуры в</w:t>
            </w:r>
            <w:r>
              <w:rPr>
                <w:rFonts w:eastAsia="Times New Roman" w:cs="Times New Roman"/>
                <w:spacing w:val="4"/>
                <w:kern w:val="0"/>
                <w:sz w:val="24"/>
                <w:szCs w:val="24"/>
                <w:lang w:val="ru-RU" w:bidi="ar-SA"/>
              </w:rPr>
              <w:t xml:space="preserve"> </w:t>
            </w:r>
            <w:r>
              <w:rPr>
                <w:rFonts w:eastAsia="Times New Roman" w:cs="Times New Roman"/>
                <w:kern w:val="0"/>
                <w:sz w:val="24"/>
                <w:szCs w:val="24"/>
                <w:lang w:val="ru-RU" w:bidi="ar-SA"/>
              </w:rPr>
              <w:t>РСФСР"</w:t>
            </w:r>
          </w:p>
        </w:tc>
        <w:tc>
          <w:tcPr>
            <w:tcW w:w="2233"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w:t>
            </w:r>
          </w:p>
          <w:p>
            <w:pPr>
              <w:pStyle w:val="TableParagraph"/>
              <w:widowControl w:val="false"/>
              <w:spacing w:before="0" w:after="0"/>
              <w:jc w:val="center"/>
              <w:rPr>
                <w:sz w:val="24"/>
                <w:szCs w:val="24"/>
              </w:rPr>
            </w:pPr>
            <w:r>
              <w:rPr>
                <w:rFonts w:eastAsia="Times New Roman" w:cs="Times New Roman"/>
                <w:kern w:val="0"/>
                <w:sz w:val="24"/>
                <w:szCs w:val="24"/>
                <w:lang w:val="ru-RU" w:bidi="ar-SA"/>
              </w:rPr>
              <w:t>от 05.08.2016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37795-р</w:t>
            </w:r>
          </w:p>
        </w:tc>
      </w:tr>
      <w:tr>
        <w:trPr>
          <w:trHeight w:val="20" w:hRule="atLeast"/>
        </w:trPr>
        <w:tc>
          <w:tcPr>
            <w:tcW w:w="632"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5</w:t>
            </w:r>
          </w:p>
        </w:tc>
        <w:tc>
          <w:tcPr>
            <w:tcW w:w="1744"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bidi="ar-SA"/>
              </w:rPr>
              <w:t>Колокольня</w:t>
            </w:r>
          </w:p>
        </w:tc>
        <w:tc>
          <w:tcPr>
            <w:tcW w:w="2186"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 район, с. Чудиново, ул. 1- я Центральная, д.</w:t>
            </w:r>
          </w:p>
          <w:p>
            <w:pPr>
              <w:pStyle w:val="TableParagraph"/>
              <w:widowControl w:val="false"/>
              <w:spacing w:before="0" w:after="0"/>
              <w:jc w:val="center"/>
              <w:rPr>
                <w:sz w:val="24"/>
                <w:szCs w:val="24"/>
              </w:rPr>
            </w:pPr>
            <w:r>
              <w:rPr>
                <w:rFonts w:eastAsia="Times New Roman" w:cs="Times New Roman"/>
                <w:kern w:val="0"/>
                <w:sz w:val="24"/>
                <w:szCs w:val="24"/>
                <w:lang w:bidi="ar-SA"/>
              </w:rPr>
              <w:t>32</w:t>
            </w:r>
          </w:p>
        </w:tc>
        <w:tc>
          <w:tcPr>
            <w:tcW w:w="3270"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Постановление Совета министров РСФСР от 04.12.1974 № 624 "О</w:t>
            </w:r>
          </w:p>
          <w:p>
            <w:pPr>
              <w:pStyle w:val="TableParagraph"/>
              <w:widowControl w:val="false"/>
              <w:spacing w:before="0" w:after="0"/>
              <w:jc w:val="center"/>
              <w:rPr>
                <w:sz w:val="24"/>
                <w:szCs w:val="24"/>
              </w:rPr>
            </w:pPr>
            <w:r>
              <w:rPr>
                <w:rFonts w:eastAsia="Times New Roman" w:cs="Times New Roman"/>
                <w:kern w:val="0"/>
                <w:sz w:val="24"/>
                <w:szCs w:val="24"/>
                <w:lang w:val="ru-RU" w:bidi="ar-SA"/>
              </w:rPr>
              <w:t>дополнении и частичном изменении Постановления Совета Министров РСФСР от 30.08.1960 № 1327 "О</w:t>
            </w:r>
          </w:p>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дальнейшем </w:t>
            </w:r>
            <w:r>
              <w:rPr>
                <w:rFonts w:eastAsia="Times New Roman" w:cs="Times New Roman"/>
                <w:spacing w:val="-3"/>
                <w:kern w:val="0"/>
                <w:sz w:val="24"/>
                <w:szCs w:val="24"/>
                <w:lang w:val="ru-RU" w:bidi="ar-SA"/>
              </w:rPr>
              <w:t xml:space="preserve">улучшении </w:t>
            </w:r>
            <w:r>
              <w:rPr>
                <w:rFonts w:eastAsia="Times New Roman" w:cs="Times New Roman"/>
                <w:kern w:val="0"/>
                <w:sz w:val="24"/>
                <w:szCs w:val="24"/>
                <w:lang w:val="ru-RU" w:bidi="ar-SA"/>
              </w:rPr>
              <w:t>дела охраны памятников</w:t>
            </w:r>
            <w:r>
              <w:rPr>
                <w:rFonts w:eastAsia="Times New Roman" w:cs="Times New Roman"/>
                <w:spacing w:val="-12"/>
                <w:kern w:val="0"/>
                <w:sz w:val="24"/>
                <w:szCs w:val="24"/>
                <w:lang w:val="ru-RU" w:bidi="ar-SA"/>
              </w:rPr>
              <w:t xml:space="preserve"> </w:t>
            </w:r>
            <w:r>
              <w:rPr>
                <w:rFonts w:eastAsia="Times New Roman" w:cs="Times New Roman"/>
                <w:kern w:val="0"/>
                <w:sz w:val="24"/>
                <w:szCs w:val="24"/>
                <w:lang w:val="ru-RU" w:bidi="ar-SA"/>
              </w:rPr>
              <w:t>культуры в</w:t>
            </w:r>
            <w:r>
              <w:rPr>
                <w:rFonts w:eastAsia="Times New Roman" w:cs="Times New Roman"/>
                <w:spacing w:val="4"/>
                <w:kern w:val="0"/>
                <w:sz w:val="24"/>
                <w:szCs w:val="24"/>
                <w:lang w:val="ru-RU" w:bidi="ar-SA"/>
              </w:rPr>
              <w:t xml:space="preserve"> </w:t>
            </w:r>
            <w:r>
              <w:rPr>
                <w:rFonts w:eastAsia="Times New Roman" w:cs="Times New Roman"/>
                <w:kern w:val="0"/>
                <w:sz w:val="24"/>
                <w:szCs w:val="24"/>
                <w:lang w:val="ru-RU" w:bidi="ar-SA"/>
              </w:rPr>
              <w:t>РСФСР"</w:t>
            </w:r>
          </w:p>
        </w:tc>
        <w:tc>
          <w:tcPr>
            <w:tcW w:w="2233"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w:t>
            </w:r>
          </w:p>
          <w:p>
            <w:pPr>
              <w:pStyle w:val="TableParagraph"/>
              <w:widowControl w:val="false"/>
              <w:spacing w:before="0" w:after="0"/>
              <w:jc w:val="center"/>
              <w:rPr>
                <w:sz w:val="24"/>
                <w:szCs w:val="24"/>
              </w:rPr>
            </w:pPr>
            <w:r>
              <w:rPr>
                <w:rFonts w:eastAsia="Times New Roman" w:cs="Times New Roman"/>
                <w:kern w:val="0"/>
                <w:sz w:val="24"/>
                <w:szCs w:val="24"/>
                <w:lang w:val="ru-RU" w:bidi="ar-SA"/>
              </w:rPr>
              <w:t>от 05.08.2016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37730-р</w:t>
            </w:r>
          </w:p>
        </w:tc>
      </w:tr>
      <w:tr>
        <w:trPr>
          <w:trHeight w:val="20" w:hRule="atLeast"/>
        </w:trPr>
        <w:tc>
          <w:tcPr>
            <w:tcW w:w="632"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6</w:t>
            </w:r>
          </w:p>
        </w:tc>
        <w:tc>
          <w:tcPr>
            <w:tcW w:w="1744"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bidi="ar-SA"/>
              </w:rPr>
              <w:t>Трапезная</w:t>
            </w:r>
          </w:p>
        </w:tc>
        <w:tc>
          <w:tcPr>
            <w:tcW w:w="2186"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 район, с. Чудиново, ул. 1- я Центральная, д.</w:t>
            </w:r>
          </w:p>
          <w:p>
            <w:pPr>
              <w:pStyle w:val="TableParagraph"/>
              <w:widowControl w:val="false"/>
              <w:spacing w:before="0" w:after="0"/>
              <w:jc w:val="center"/>
              <w:rPr>
                <w:sz w:val="24"/>
                <w:szCs w:val="24"/>
              </w:rPr>
            </w:pPr>
            <w:r>
              <w:rPr>
                <w:rFonts w:eastAsia="Times New Roman" w:cs="Times New Roman"/>
                <w:kern w:val="0"/>
                <w:sz w:val="24"/>
                <w:szCs w:val="24"/>
                <w:lang w:bidi="ar-SA"/>
              </w:rPr>
              <w:t>32</w:t>
            </w:r>
          </w:p>
        </w:tc>
        <w:tc>
          <w:tcPr>
            <w:tcW w:w="3270"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Постановление Совета министров РСФСР от 04.12.1974 № 624 "О</w:t>
            </w:r>
          </w:p>
          <w:p>
            <w:pPr>
              <w:pStyle w:val="TableParagraph"/>
              <w:widowControl w:val="false"/>
              <w:spacing w:before="0" w:after="0"/>
              <w:jc w:val="center"/>
              <w:rPr>
                <w:sz w:val="24"/>
                <w:szCs w:val="24"/>
              </w:rPr>
            </w:pPr>
            <w:r>
              <w:rPr>
                <w:rFonts w:eastAsia="Times New Roman" w:cs="Times New Roman"/>
                <w:kern w:val="0"/>
                <w:sz w:val="24"/>
                <w:szCs w:val="24"/>
                <w:lang w:val="ru-RU" w:bidi="ar-SA"/>
              </w:rPr>
              <w:t>дополнении и частичном изменении Постановления Совета Министров РСФСР от 30.08.1960 № 1327 "О</w:t>
            </w:r>
          </w:p>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дальнейшем </w:t>
            </w:r>
            <w:r>
              <w:rPr>
                <w:rFonts w:eastAsia="Times New Roman" w:cs="Times New Roman"/>
                <w:spacing w:val="-3"/>
                <w:kern w:val="0"/>
                <w:sz w:val="24"/>
                <w:szCs w:val="24"/>
                <w:lang w:val="ru-RU" w:bidi="ar-SA"/>
              </w:rPr>
              <w:t xml:space="preserve">улучшении </w:t>
            </w:r>
            <w:r>
              <w:rPr>
                <w:rFonts w:eastAsia="Times New Roman" w:cs="Times New Roman"/>
                <w:kern w:val="0"/>
                <w:sz w:val="24"/>
                <w:szCs w:val="24"/>
                <w:lang w:val="ru-RU" w:bidi="ar-SA"/>
              </w:rPr>
              <w:t>дела охраны памятников</w:t>
            </w:r>
            <w:r>
              <w:rPr>
                <w:rFonts w:eastAsia="Times New Roman" w:cs="Times New Roman"/>
                <w:spacing w:val="-12"/>
                <w:kern w:val="0"/>
                <w:sz w:val="24"/>
                <w:szCs w:val="24"/>
                <w:lang w:val="ru-RU" w:bidi="ar-SA"/>
              </w:rPr>
              <w:t xml:space="preserve"> </w:t>
            </w:r>
            <w:r>
              <w:rPr>
                <w:rFonts w:eastAsia="Times New Roman" w:cs="Times New Roman"/>
                <w:kern w:val="0"/>
                <w:sz w:val="24"/>
                <w:szCs w:val="24"/>
                <w:lang w:val="ru-RU" w:bidi="ar-SA"/>
              </w:rPr>
              <w:t>культуры в</w:t>
            </w:r>
            <w:r>
              <w:rPr>
                <w:rFonts w:eastAsia="Times New Roman" w:cs="Times New Roman"/>
                <w:spacing w:val="4"/>
                <w:kern w:val="0"/>
                <w:sz w:val="24"/>
                <w:szCs w:val="24"/>
                <w:lang w:val="ru-RU" w:bidi="ar-SA"/>
              </w:rPr>
              <w:t xml:space="preserve"> </w:t>
            </w:r>
            <w:r>
              <w:rPr>
                <w:rFonts w:eastAsia="Times New Roman" w:cs="Times New Roman"/>
                <w:kern w:val="0"/>
                <w:sz w:val="24"/>
                <w:szCs w:val="24"/>
                <w:lang w:val="ru-RU" w:bidi="ar-SA"/>
              </w:rPr>
              <w:t>РСФСР"</w:t>
            </w:r>
          </w:p>
        </w:tc>
        <w:tc>
          <w:tcPr>
            <w:tcW w:w="2233"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w:t>
            </w:r>
          </w:p>
          <w:p>
            <w:pPr>
              <w:pStyle w:val="TableParagraph"/>
              <w:widowControl w:val="false"/>
              <w:spacing w:before="0" w:after="0"/>
              <w:jc w:val="center"/>
              <w:rPr>
                <w:sz w:val="24"/>
                <w:szCs w:val="24"/>
              </w:rPr>
            </w:pPr>
            <w:r>
              <w:rPr>
                <w:rFonts w:eastAsia="Times New Roman" w:cs="Times New Roman"/>
                <w:kern w:val="0"/>
                <w:sz w:val="24"/>
                <w:szCs w:val="24"/>
                <w:lang w:val="ru-RU" w:bidi="ar-SA"/>
              </w:rPr>
              <w:t>от 05.08.2016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37666-р</w:t>
            </w:r>
          </w:p>
        </w:tc>
      </w:tr>
      <w:tr>
        <w:trPr>
          <w:trHeight w:val="20" w:hRule="atLeast"/>
        </w:trPr>
        <w:tc>
          <w:tcPr>
            <w:tcW w:w="632"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7</w:t>
            </w:r>
          </w:p>
        </w:tc>
        <w:tc>
          <w:tcPr>
            <w:tcW w:w="1744"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bidi="ar-SA"/>
              </w:rPr>
              <w:t>Здание пекарни</w:t>
            </w:r>
          </w:p>
        </w:tc>
        <w:tc>
          <w:tcPr>
            <w:tcW w:w="2186"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 район, с. Чудиново, ул. 1- я Центральная, д.32</w:t>
            </w:r>
          </w:p>
        </w:tc>
        <w:tc>
          <w:tcPr>
            <w:tcW w:w="3270"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Постановление Совета министров РСФСР от 04.12.1974 № 624 "О</w:t>
            </w:r>
          </w:p>
          <w:p>
            <w:pPr>
              <w:pStyle w:val="TableParagraph"/>
              <w:widowControl w:val="false"/>
              <w:spacing w:before="0" w:after="0"/>
              <w:jc w:val="center"/>
              <w:rPr>
                <w:sz w:val="24"/>
                <w:szCs w:val="24"/>
              </w:rPr>
            </w:pPr>
            <w:r>
              <w:rPr>
                <w:rFonts w:eastAsia="Times New Roman" w:cs="Times New Roman"/>
                <w:kern w:val="0"/>
                <w:sz w:val="24"/>
                <w:szCs w:val="24"/>
                <w:lang w:val="ru-RU" w:bidi="ar-SA"/>
              </w:rPr>
              <w:t>дополнении и частичном изменении Постановления Совета Министров РСФСР от 30.08.1960 № 1327 "О</w:t>
            </w:r>
          </w:p>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дальнейшем </w:t>
            </w:r>
            <w:r>
              <w:rPr>
                <w:rFonts w:eastAsia="Times New Roman" w:cs="Times New Roman"/>
                <w:spacing w:val="-3"/>
                <w:kern w:val="0"/>
                <w:sz w:val="24"/>
                <w:szCs w:val="24"/>
                <w:lang w:val="ru-RU" w:bidi="ar-SA"/>
              </w:rPr>
              <w:t xml:space="preserve">улучшении </w:t>
            </w:r>
            <w:r>
              <w:rPr>
                <w:rFonts w:eastAsia="Times New Roman" w:cs="Times New Roman"/>
                <w:kern w:val="0"/>
                <w:sz w:val="24"/>
                <w:szCs w:val="24"/>
                <w:lang w:val="ru-RU" w:bidi="ar-SA"/>
              </w:rPr>
              <w:t>дела охраны памятников</w:t>
            </w:r>
            <w:r>
              <w:rPr>
                <w:rFonts w:eastAsia="Times New Roman" w:cs="Times New Roman"/>
                <w:spacing w:val="-12"/>
                <w:kern w:val="0"/>
                <w:sz w:val="24"/>
                <w:szCs w:val="24"/>
                <w:lang w:val="ru-RU" w:bidi="ar-SA"/>
              </w:rPr>
              <w:t xml:space="preserve"> </w:t>
            </w:r>
            <w:r>
              <w:rPr>
                <w:rFonts w:eastAsia="Times New Roman" w:cs="Times New Roman"/>
                <w:kern w:val="0"/>
                <w:sz w:val="24"/>
                <w:szCs w:val="24"/>
                <w:lang w:val="ru-RU" w:bidi="ar-SA"/>
              </w:rPr>
              <w:t>культуры в</w:t>
            </w:r>
            <w:r>
              <w:rPr>
                <w:rFonts w:eastAsia="Times New Roman" w:cs="Times New Roman"/>
                <w:spacing w:val="4"/>
                <w:kern w:val="0"/>
                <w:sz w:val="24"/>
                <w:szCs w:val="24"/>
                <w:lang w:val="ru-RU" w:bidi="ar-SA"/>
              </w:rPr>
              <w:t xml:space="preserve"> </w:t>
            </w:r>
            <w:r>
              <w:rPr>
                <w:rFonts w:eastAsia="Times New Roman" w:cs="Times New Roman"/>
                <w:kern w:val="0"/>
                <w:sz w:val="24"/>
                <w:szCs w:val="24"/>
                <w:lang w:val="ru-RU" w:bidi="ar-SA"/>
              </w:rPr>
              <w:t>РСФСР"</w:t>
            </w:r>
          </w:p>
        </w:tc>
        <w:tc>
          <w:tcPr>
            <w:tcW w:w="2233"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 № 59526-р</w:t>
            </w:r>
          </w:p>
        </w:tc>
      </w:tr>
      <w:tr>
        <w:trPr>
          <w:trHeight w:val="20" w:hRule="atLeast"/>
        </w:trPr>
        <w:tc>
          <w:tcPr>
            <w:tcW w:w="632"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8</w:t>
            </w:r>
          </w:p>
        </w:tc>
        <w:tc>
          <w:tcPr>
            <w:tcW w:w="1744"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bidi="ar-SA"/>
              </w:rPr>
              <w:t>Дом священника</w:t>
            </w:r>
          </w:p>
        </w:tc>
        <w:tc>
          <w:tcPr>
            <w:tcW w:w="2186"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 район, с. Чудиново, ул. 1- я Центральная, д.32</w:t>
            </w:r>
          </w:p>
        </w:tc>
        <w:tc>
          <w:tcPr>
            <w:tcW w:w="3270"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Постановление Совета министров РСФСР от 04.12.1974 № 624 "О дополнении и частичном изменении Постановления Совета Министров РСФСР от 30.08.1960 № 1327 "О дальнейшем </w:t>
            </w:r>
            <w:r>
              <w:rPr>
                <w:rFonts w:eastAsia="Times New Roman" w:cs="Times New Roman"/>
                <w:spacing w:val="-3"/>
                <w:kern w:val="0"/>
                <w:sz w:val="24"/>
                <w:szCs w:val="24"/>
                <w:lang w:val="ru-RU" w:bidi="ar-SA"/>
              </w:rPr>
              <w:t xml:space="preserve">улучшении </w:t>
            </w:r>
            <w:r>
              <w:rPr>
                <w:rFonts w:eastAsia="Times New Roman" w:cs="Times New Roman"/>
                <w:kern w:val="0"/>
                <w:sz w:val="24"/>
                <w:szCs w:val="24"/>
                <w:lang w:val="ru-RU" w:bidi="ar-SA"/>
              </w:rPr>
              <w:t>дела охраны памятников</w:t>
            </w:r>
            <w:r>
              <w:rPr>
                <w:rFonts w:eastAsia="Times New Roman" w:cs="Times New Roman"/>
                <w:spacing w:val="-11"/>
                <w:kern w:val="0"/>
                <w:sz w:val="24"/>
                <w:szCs w:val="24"/>
                <w:lang w:val="ru-RU" w:bidi="ar-SA"/>
              </w:rPr>
              <w:t xml:space="preserve"> </w:t>
            </w:r>
            <w:r>
              <w:rPr>
                <w:rFonts w:eastAsia="Times New Roman" w:cs="Times New Roman"/>
                <w:kern w:val="0"/>
                <w:sz w:val="24"/>
                <w:szCs w:val="24"/>
                <w:lang w:val="ru-RU" w:bidi="ar-SA"/>
              </w:rPr>
              <w:t>культуры в</w:t>
            </w:r>
            <w:r>
              <w:rPr>
                <w:rFonts w:eastAsia="Times New Roman" w:cs="Times New Roman"/>
                <w:spacing w:val="4"/>
                <w:kern w:val="0"/>
                <w:sz w:val="24"/>
                <w:szCs w:val="24"/>
                <w:lang w:val="ru-RU" w:bidi="ar-SA"/>
              </w:rPr>
              <w:t xml:space="preserve"> </w:t>
            </w:r>
            <w:r>
              <w:rPr>
                <w:rFonts w:eastAsia="Times New Roman" w:cs="Times New Roman"/>
                <w:kern w:val="0"/>
                <w:sz w:val="24"/>
                <w:szCs w:val="24"/>
                <w:lang w:val="ru-RU" w:bidi="ar-SA"/>
              </w:rPr>
              <w:t>РСФСР"</w:t>
            </w:r>
          </w:p>
        </w:tc>
        <w:tc>
          <w:tcPr>
            <w:tcW w:w="2233"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05.08.2016 № 37637-р</w:t>
            </w:r>
          </w:p>
        </w:tc>
      </w:tr>
      <w:tr>
        <w:trPr>
          <w:trHeight w:val="20" w:hRule="atLeast"/>
        </w:trPr>
        <w:tc>
          <w:tcPr>
            <w:tcW w:w="632"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9</w:t>
            </w:r>
          </w:p>
        </w:tc>
        <w:tc>
          <w:tcPr>
            <w:tcW w:w="1744"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bidi="ar-SA"/>
              </w:rPr>
              <w:t>Ограда</w:t>
            </w:r>
          </w:p>
          <w:p>
            <w:pPr>
              <w:pStyle w:val="TableParagraph"/>
              <w:widowControl w:val="false"/>
              <w:spacing w:before="0" w:after="0"/>
              <w:jc w:val="center"/>
              <w:rPr>
                <w:sz w:val="24"/>
                <w:szCs w:val="24"/>
              </w:rPr>
            </w:pPr>
            <w:r>
              <w:rPr>
                <w:rFonts w:eastAsia="Times New Roman" w:cs="Times New Roman"/>
                <w:kern w:val="0"/>
                <w:sz w:val="24"/>
                <w:szCs w:val="24"/>
                <w:lang w:bidi="ar-SA"/>
              </w:rPr>
              <w:t>Западные ворота</w:t>
            </w:r>
          </w:p>
        </w:tc>
        <w:tc>
          <w:tcPr>
            <w:tcW w:w="2186"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 район, с. Чудиново, ул. 1- я Центральная, д.32</w:t>
            </w:r>
          </w:p>
        </w:tc>
        <w:tc>
          <w:tcPr>
            <w:tcW w:w="3270"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Постановление Совета министров РСФСР от 04.12.1974 № 624 "О дополнении и частичном изменении Постановления Совета Министров РСФСР от 30.08.1960 № 1327 "О дальнейшем </w:t>
            </w:r>
            <w:r>
              <w:rPr>
                <w:rFonts w:eastAsia="Times New Roman" w:cs="Times New Roman"/>
                <w:spacing w:val="-3"/>
                <w:kern w:val="0"/>
                <w:sz w:val="24"/>
                <w:szCs w:val="24"/>
                <w:lang w:val="ru-RU" w:bidi="ar-SA"/>
              </w:rPr>
              <w:t xml:space="preserve">улучшении </w:t>
            </w:r>
            <w:r>
              <w:rPr>
                <w:rFonts w:eastAsia="Times New Roman" w:cs="Times New Roman"/>
                <w:kern w:val="0"/>
                <w:sz w:val="24"/>
                <w:szCs w:val="24"/>
                <w:lang w:val="ru-RU" w:bidi="ar-SA"/>
              </w:rPr>
              <w:t>дела охраны памятников</w:t>
            </w:r>
            <w:r>
              <w:rPr>
                <w:rFonts w:eastAsia="Times New Roman" w:cs="Times New Roman"/>
                <w:spacing w:val="-12"/>
                <w:kern w:val="0"/>
                <w:sz w:val="24"/>
                <w:szCs w:val="24"/>
                <w:lang w:val="ru-RU" w:bidi="ar-SA"/>
              </w:rPr>
              <w:t xml:space="preserve"> </w:t>
            </w:r>
            <w:r>
              <w:rPr>
                <w:rFonts w:eastAsia="Times New Roman" w:cs="Times New Roman"/>
                <w:kern w:val="0"/>
                <w:sz w:val="24"/>
                <w:szCs w:val="24"/>
                <w:lang w:val="ru-RU" w:bidi="ar-SA"/>
              </w:rPr>
              <w:t>культуры в</w:t>
            </w:r>
            <w:r>
              <w:rPr>
                <w:rFonts w:eastAsia="Times New Roman" w:cs="Times New Roman"/>
                <w:spacing w:val="4"/>
                <w:kern w:val="0"/>
                <w:sz w:val="24"/>
                <w:szCs w:val="24"/>
                <w:lang w:val="ru-RU" w:bidi="ar-SA"/>
              </w:rPr>
              <w:t xml:space="preserve"> </w:t>
            </w:r>
            <w:r>
              <w:rPr>
                <w:rFonts w:eastAsia="Times New Roman" w:cs="Times New Roman"/>
                <w:kern w:val="0"/>
                <w:sz w:val="24"/>
                <w:szCs w:val="24"/>
                <w:lang w:val="ru-RU" w:bidi="ar-SA"/>
              </w:rPr>
              <w:t>РСФСР"</w:t>
            </w:r>
          </w:p>
        </w:tc>
        <w:tc>
          <w:tcPr>
            <w:tcW w:w="2233" w:type="dxa"/>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24.08.2016 № 39128-р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10</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Дом, в котором жил в 1899-1901 гг.,</w:t>
            </w:r>
          </w:p>
          <w:p>
            <w:pPr>
              <w:pStyle w:val="TableParagraph"/>
              <w:widowControl w:val="false"/>
              <w:spacing w:before="0" w:after="0"/>
              <w:jc w:val="center"/>
              <w:rPr>
                <w:sz w:val="24"/>
                <w:szCs w:val="24"/>
              </w:rPr>
            </w:pPr>
            <w:r>
              <w:rPr>
                <w:rFonts w:eastAsia="Times New Roman" w:cs="Times New Roman"/>
                <w:kern w:val="0"/>
                <w:sz w:val="24"/>
                <w:szCs w:val="24"/>
                <w:lang w:val="ru-RU" w:bidi="ar-SA"/>
              </w:rPr>
              <w:t>отбывая ссылку, Воровский Вацлав Вацлавич</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 Орлов,</w:t>
            </w:r>
            <w:r>
              <w:rPr>
                <w:rFonts w:eastAsia="Times New Roman" w:cs="Times New Roman"/>
                <w:spacing w:val="5"/>
                <w:kern w:val="0"/>
                <w:sz w:val="24"/>
                <w:szCs w:val="24"/>
                <w:lang w:val="ru-RU" w:bidi="ar-SA"/>
              </w:rPr>
              <w:t xml:space="preserve"> </w:t>
            </w:r>
            <w:r>
              <w:rPr>
                <w:rFonts w:eastAsia="Times New Roman" w:cs="Times New Roman"/>
                <w:spacing w:val="-4"/>
                <w:kern w:val="0"/>
                <w:sz w:val="24"/>
                <w:szCs w:val="24"/>
                <w:lang w:val="ru-RU" w:bidi="ar-SA"/>
              </w:rPr>
              <w:t>ул.</w:t>
            </w:r>
          </w:p>
          <w:p>
            <w:pPr>
              <w:pStyle w:val="TableParagraph"/>
              <w:widowControl w:val="false"/>
              <w:spacing w:before="0" w:after="0"/>
              <w:jc w:val="center"/>
              <w:rPr>
                <w:sz w:val="24"/>
                <w:szCs w:val="24"/>
              </w:rPr>
            </w:pPr>
            <w:r>
              <w:rPr>
                <w:rFonts w:eastAsia="Times New Roman" w:cs="Times New Roman"/>
                <w:kern w:val="0"/>
                <w:sz w:val="24"/>
                <w:szCs w:val="24"/>
                <w:lang w:bidi="ar-SA"/>
              </w:rPr>
              <w:t>Ленина, 71</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Постановление</w:t>
            </w:r>
            <w:r>
              <w:rPr>
                <w:rFonts w:eastAsia="Times New Roman" w:cs="Times New Roman"/>
                <w:spacing w:val="-10"/>
                <w:kern w:val="0"/>
                <w:sz w:val="24"/>
                <w:szCs w:val="24"/>
                <w:lang w:val="ru-RU" w:bidi="ar-SA"/>
              </w:rPr>
              <w:t xml:space="preserve"> </w:t>
            </w:r>
            <w:r>
              <w:rPr>
                <w:rFonts w:eastAsia="Times New Roman" w:cs="Times New Roman"/>
                <w:kern w:val="0"/>
                <w:sz w:val="24"/>
                <w:szCs w:val="24"/>
                <w:lang w:val="ru-RU" w:bidi="ar-SA"/>
              </w:rPr>
              <w:t xml:space="preserve">Совета министров РСФСР </w:t>
            </w:r>
            <w:r>
              <w:rPr>
                <w:rFonts w:eastAsia="Times New Roman" w:cs="Times New Roman"/>
                <w:spacing w:val="-3"/>
                <w:kern w:val="0"/>
                <w:sz w:val="24"/>
                <w:szCs w:val="24"/>
                <w:lang w:val="ru-RU" w:bidi="ar-SA"/>
              </w:rPr>
              <w:t xml:space="preserve">от </w:t>
            </w:r>
            <w:r>
              <w:rPr>
                <w:rFonts w:eastAsia="Times New Roman" w:cs="Times New Roman"/>
                <w:kern w:val="0"/>
                <w:sz w:val="24"/>
                <w:szCs w:val="24"/>
                <w:lang w:val="ru-RU" w:bidi="ar-SA"/>
              </w:rPr>
              <w:t>30.08.1960 № 1327</w:t>
            </w:r>
            <w:r>
              <w:rPr>
                <w:rFonts w:eastAsia="Times New Roman" w:cs="Times New Roman"/>
                <w:spacing w:val="1"/>
                <w:kern w:val="0"/>
                <w:sz w:val="24"/>
                <w:szCs w:val="24"/>
                <w:lang w:val="ru-RU" w:bidi="ar-SA"/>
              </w:rPr>
              <w:t xml:space="preserve"> </w:t>
            </w:r>
            <w:r>
              <w:rPr>
                <w:rFonts w:eastAsia="Times New Roman" w:cs="Times New Roman"/>
                <w:kern w:val="0"/>
                <w:sz w:val="24"/>
                <w:szCs w:val="24"/>
                <w:lang w:val="ru-RU" w:bidi="ar-SA"/>
              </w:rPr>
              <w:t xml:space="preserve">"О дальнейшем </w:t>
            </w:r>
            <w:r>
              <w:rPr>
                <w:rFonts w:eastAsia="Times New Roman" w:cs="Times New Roman"/>
                <w:spacing w:val="-3"/>
                <w:kern w:val="0"/>
                <w:sz w:val="24"/>
                <w:szCs w:val="24"/>
                <w:lang w:val="ru-RU" w:bidi="ar-SA"/>
              </w:rPr>
              <w:t xml:space="preserve">улучшении </w:t>
            </w:r>
            <w:r>
              <w:rPr>
                <w:rFonts w:eastAsia="Times New Roman" w:cs="Times New Roman"/>
                <w:kern w:val="0"/>
                <w:sz w:val="24"/>
                <w:szCs w:val="24"/>
                <w:lang w:val="ru-RU" w:bidi="ar-SA"/>
              </w:rPr>
              <w:t>дела охраны памятников</w:t>
            </w:r>
            <w:r>
              <w:rPr>
                <w:rFonts w:eastAsia="Times New Roman" w:cs="Times New Roman"/>
                <w:spacing w:val="-12"/>
                <w:kern w:val="0"/>
                <w:sz w:val="24"/>
                <w:szCs w:val="24"/>
                <w:lang w:val="ru-RU" w:bidi="ar-SA"/>
              </w:rPr>
              <w:t xml:space="preserve"> </w:t>
            </w:r>
            <w:r>
              <w:rPr>
                <w:rFonts w:eastAsia="Times New Roman" w:cs="Times New Roman"/>
                <w:kern w:val="0"/>
                <w:sz w:val="24"/>
                <w:szCs w:val="24"/>
                <w:lang w:val="ru-RU" w:bidi="ar-SA"/>
              </w:rPr>
              <w:t>культуры в</w:t>
            </w:r>
            <w:r>
              <w:rPr>
                <w:rFonts w:eastAsia="Times New Roman" w:cs="Times New Roman"/>
                <w:spacing w:val="4"/>
                <w:kern w:val="0"/>
                <w:sz w:val="24"/>
                <w:szCs w:val="24"/>
                <w:lang w:val="ru-RU" w:bidi="ar-SA"/>
              </w:rPr>
              <w:t xml:space="preserve"> </w:t>
            </w:r>
            <w:r>
              <w:rPr>
                <w:rFonts w:eastAsia="Times New Roman" w:cs="Times New Roman"/>
                <w:kern w:val="0"/>
                <w:sz w:val="24"/>
                <w:szCs w:val="24"/>
                <w:lang w:val="ru-RU" w:bidi="ar-SA"/>
              </w:rPr>
              <w:t>РСФСР"</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59062-р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11</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bidi="ar-SA"/>
              </w:rPr>
              <w:t>Троицкая церковь</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 Орлов,</w:t>
            </w:r>
            <w:r>
              <w:rPr>
                <w:rFonts w:eastAsia="Times New Roman" w:cs="Times New Roman"/>
                <w:spacing w:val="5"/>
                <w:kern w:val="0"/>
                <w:sz w:val="24"/>
                <w:szCs w:val="24"/>
                <w:lang w:val="ru-RU" w:bidi="ar-SA"/>
              </w:rPr>
              <w:t xml:space="preserve"> </w:t>
            </w:r>
            <w:r>
              <w:rPr>
                <w:rFonts w:eastAsia="Times New Roman" w:cs="Times New Roman"/>
                <w:spacing w:val="-4"/>
                <w:kern w:val="0"/>
                <w:sz w:val="24"/>
                <w:szCs w:val="24"/>
                <w:lang w:val="ru-RU" w:bidi="ar-SA"/>
              </w:rPr>
              <w:t>ул.</w:t>
            </w:r>
          </w:p>
          <w:p>
            <w:pPr>
              <w:pStyle w:val="TableParagraph"/>
              <w:widowControl w:val="false"/>
              <w:spacing w:before="0" w:after="0"/>
              <w:jc w:val="center"/>
              <w:rPr>
                <w:sz w:val="24"/>
                <w:szCs w:val="24"/>
              </w:rPr>
            </w:pPr>
            <w:r>
              <w:rPr>
                <w:rFonts w:eastAsia="Times New Roman" w:cs="Times New Roman"/>
                <w:kern w:val="0"/>
                <w:sz w:val="24"/>
                <w:szCs w:val="24"/>
                <w:lang w:bidi="ar-SA"/>
              </w:rPr>
              <w:t>Капустина, 2</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Постановление</w:t>
            </w:r>
            <w:r>
              <w:rPr>
                <w:rFonts w:eastAsia="Times New Roman" w:cs="Times New Roman"/>
                <w:spacing w:val="-10"/>
                <w:kern w:val="0"/>
                <w:sz w:val="24"/>
                <w:szCs w:val="24"/>
                <w:lang w:val="ru-RU" w:bidi="ar-SA"/>
              </w:rPr>
              <w:t xml:space="preserve"> </w:t>
            </w:r>
            <w:r>
              <w:rPr>
                <w:rFonts w:eastAsia="Times New Roman" w:cs="Times New Roman"/>
                <w:kern w:val="0"/>
                <w:sz w:val="24"/>
                <w:szCs w:val="24"/>
                <w:lang w:val="ru-RU" w:bidi="ar-SA"/>
              </w:rPr>
              <w:t xml:space="preserve">Совета министров РСФСР </w:t>
            </w:r>
            <w:r>
              <w:rPr>
                <w:rFonts w:eastAsia="Times New Roman" w:cs="Times New Roman"/>
                <w:spacing w:val="-3"/>
                <w:kern w:val="0"/>
                <w:sz w:val="24"/>
                <w:szCs w:val="24"/>
                <w:lang w:val="ru-RU" w:bidi="ar-SA"/>
              </w:rPr>
              <w:t xml:space="preserve">от </w:t>
            </w:r>
            <w:r>
              <w:rPr>
                <w:rFonts w:eastAsia="Times New Roman" w:cs="Times New Roman"/>
                <w:kern w:val="0"/>
                <w:sz w:val="24"/>
                <w:szCs w:val="24"/>
                <w:lang w:val="ru-RU" w:bidi="ar-SA"/>
              </w:rPr>
              <w:t>30.08.1960 № 1327</w:t>
            </w:r>
            <w:r>
              <w:rPr>
                <w:rFonts w:eastAsia="Times New Roman" w:cs="Times New Roman"/>
                <w:spacing w:val="1"/>
                <w:kern w:val="0"/>
                <w:sz w:val="24"/>
                <w:szCs w:val="24"/>
                <w:lang w:val="ru-RU" w:bidi="ar-SA"/>
              </w:rPr>
              <w:t xml:space="preserve"> </w:t>
            </w:r>
            <w:r>
              <w:rPr>
                <w:rFonts w:eastAsia="Times New Roman" w:cs="Times New Roman"/>
                <w:kern w:val="0"/>
                <w:sz w:val="24"/>
                <w:szCs w:val="24"/>
                <w:lang w:val="ru-RU" w:bidi="ar-SA"/>
              </w:rPr>
              <w:t xml:space="preserve">"О дальнейшем </w:t>
            </w:r>
            <w:r>
              <w:rPr>
                <w:rFonts w:eastAsia="Times New Roman" w:cs="Times New Roman"/>
                <w:spacing w:val="-3"/>
                <w:kern w:val="0"/>
                <w:sz w:val="24"/>
                <w:szCs w:val="24"/>
                <w:lang w:val="ru-RU" w:bidi="ar-SA"/>
              </w:rPr>
              <w:t xml:space="preserve">улучшении </w:t>
            </w:r>
            <w:r>
              <w:rPr>
                <w:rFonts w:eastAsia="Times New Roman" w:cs="Times New Roman"/>
                <w:kern w:val="0"/>
                <w:sz w:val="24"/>
                <w:szCs w:val="24"/>
                <w:lang w:val="ru-RU" w:bidi="ar-SA"/>
              </w:rPr>
              <w:t>дела охраны памятников</w:t>
            </w:r>
            <w:r>
              <w:rPr>
                <w:rFonts w:eastAsia="Times New Roman" w:cs="Times New Roman"/>
                <w:spacing w:val="-12"/>
                <w:kern w:val="0"/>
                <w:sz w:val="24"/>
                <w:szCs w:val="24"/>
                <w:lang w:val="ru-RU" w:bidi="ar-SA"/>
              </w:rPr>
              <w:t xml:space="preserve"> </w:t>
            </w:r>
            <w:r>
              <w:rPr>
                <w:rFonts w:eastAsia="Times New Roman" w:cs="Times New Roman"/>
                <w:kern w:val="0"/>
                <w:sz w:val="24"/>
                <w:szCs w:val="24"/>
                <w:lang w:val="ru-RU" w:bidi="ar-SA"/>
              </w:rPr>
              <w:t>культуры в</w:t>
            </w:r>
            <w:r>
              <w:rPr>
                <w:rFonts w:eastAsia="Times New Roman" w:cs="Times New Roman"/>
                <w:spacing w:val="4"/>
                <w:kern w:val="0"/>
                <w:sz w:val="24"/>
                <w:szCs w:val="24"/>
                <w:lang w:val="ru-RU" w:bidi="ar-SA"/>
              </w:rPr>
              <w:t xml:space="preserve"> </w:t>
            </w:r>
            <w:r>
              <w:rPr>
                <w:rFonts w:eastAsia="Times New Roman" w:cs="Times New Roman"/>
                <w:kern w:val="0"/>
                <w:sz w:val="24"/>
                <w:szCs w:val="24"/>
                <w:lang w:val="ru-RU" w:bidi="ar-SA"/>
              </w:rPr>
              <w:t>РСФСР"</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58722-р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12</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bidi="ar-SA"/>
              </w:rPr>
              <w:t>Колокольня Троицкой церкви</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 Орлов,</w:t>
            </w:r>
            <w:r>
              <w:rPr>
                <w:rFonts w:eastAsia="Times New Roman" w:cs="Times New Roman"/>
                <w:spacing w:val="5"/>
                <w:kern w:val="0"/>
                <w:sz w:val="24"/>
                <w:szCs w:val="24"/>
                <w:lang w:val="ru-RU" w:bidi="ar-SA"/>
              </w:rPr>
              <w:t xml:space="preserve"> </w:t>
            </w:r>
            <w:r>
              <w:rPr>
                <w:rFonts w:eastAsia="Times New Roman" w:cs="Times New Roman"/>
                <w:spacing w:val="-4"/>
                <w:kern w:val="0"/>
                <w:sz w:val="24"/>
                <w:szCs w:val="24"/>
                <w:lang w:val="ru-RU" w:bidi="ar-SA"/>
              </w:rPr>
              <w:t>ул.</w:t>
            </w:r>
            <w:r>
              <w:rPr>
                <w:rFonts w:eastAsia="Times New Roman" w:cs="Times New Roman"/>
                <w:kern w:val="0"/>
                <w:sz w:val="24"/>
                <w:szCs w:val="24"/>
                <w:lang w:val="ru-RU" w:bidi="ar-SA"/>
              </w:rPr>
              <w:t>Капустина д.4а</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3"/>
                <w:kern w:val="0"/>
                <w:sz w:val="24"/>
                <w:szCs w:val="24"/>
                <w:lang w:val="ru-RU" w:bidi="ar-SA"/>
              </w:rPr>
              <w:t xml:space="preserve"> </w:t>
            </w:r>
            <w:r>
              <w:rPr>
                <w:rFonts w:eastAsia="Times New Roman" w:cs="Times New Roman"/>
                <w:kern w:val="0"/>
                <w:sz w:val="24"/>
                <w:szCs w:val="24"/>
                <w:lang w:val="ru-RU" w:bidi="ar-SA"/>
              </w:rPr>
              <w:t xml:space="preserve">народных депутатов </w:t>
            </w:r>
            <w:r>
              <w:rPr>
                <w:rFonts w:eastAsia="Times New Roman" w:cs="Times New Roman"/>
                <w:spacing w:val="-3"/>
                <w:kern w:val="0"/>
                <w:sz w:val="24"/>
                <w:szCs w:val="24"/>
                <w:lang w:val="ru-RU" w:bidi="ar-SA"/>
              </w:rPr>
              <w:t xml:space="preserve">от </w:t>
            </w:r>
            <w:r>
              <w:rPr>
                <w:rFonts w:eastAsia="Times New Roman" w:cs="Times New Roman"/>
                <w:kern w:val="0"/>
                <w:sz w:val="24"/>
                <w:szCs w:val="24"/>
                <w:lang w:val="ru-RU" w:bidi="ar-SA"/>
              </w:rPr>
              <w:t>28.03.1983 № 6/191 "О постановке на государственную охрану вновь</w:t>
            </w:r>
            <w:r>
              <w:rPr>
                <w:rFonts w:eastAsia="Times New Roman" w:cs="Times New Roman"/>
                <w:spacing w:val="-8"/>
                <w:kern w:val="0"/>
                <w:sz w:val="24"/>
                <w:szCs w:val="24"/>
                <w:lang w:val="ru-RU" w:bidi="ar-SA"/>
              </w:rPr>
              <w:t xml:space="preserve"> </w:t>
            </w:r>
            <w:r>
              <w:rPr>
                <w:rFonts w:eastAsia="Times New Roman" w:cs="Times New Roman"/>
                <w:kern w:val="0"/>
                <w:sz w:val="24"/>
                <w:szCs w:val="24"/>
                <w:lang w:val="ru-RU" w:bidi="ar-SA"/>
              </w:rPr>
              <w:t>выявленных памятников истории и культуры Кировской 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 № 57159-р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13</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Здание бывшей городской управы, в котором работал Салтыков-Щедрин Михаил Евграфович (1826-1889 гг.)</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 Орлов,</w:t>
            </w:r>
            <w:r>
              <w:rPr>
                <w:rFonts w:eastAsia="Times New Roman" w:cs="Times New Roman"/>
                <w:spacing w:val="5"/>
                <w:kern w:val="0"/>
                <w:sz w:val="24"/>
                <w:szCs w:val="24"/>
                <w:lang w:val="ru-RU" w:bidi="ar-SA"/>
              </w:rPr>
              <w:t xml:space="preserve"> </w:t>
            </w:r>
            <w:r>
              <w:rPr>
                <w:rFonts w:eastAsia="Times New Roman" w:cs="Times New Roman"/>
                <w:spacing w:val="-4"/>
                <w:kern w:val="0"/>
                <w:sz w:val="24"/>
                <w:szCs w:val="24"/>
                <w:lang w:val="ru-RU" w:bidi="ar-SA"/>
              </w:rPr>
              <w:t>ул.</w:t>
            </w:r>
            <w:r>
              <w:rPr>
                <w:rFonts w:eastAsia="Times New Roman" w:cs="Times New Roman"/>
                <w:kern w:val="0"/>
                <w:sz w:val="24"/>
                <w:szCs w:val="24"/>
                <w:lang w:val="ru-RU" w:bidi="ar-SA"/>
              </w:rPr>
              <w:t>Ленина д.57</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Решение Исполнительного комитета Кировского областного Совета народных депутатов </w:t>
            </w:r>
            <w:r>
              <w:rPr>
                <w:rFonts w:eastAsia="Times New Roman" w:cs="Times New Roman"/>
                <w:spacing w:val="-3"/>
                <w:kern w:val="0"/>
                <w:sz w:val="24"/>
                <w:szCs w:val="24"/>
                <w:lang w:val="ru-RU" w:bidi="ar-SA"/>
              </w:rPr>
              <w:t xml:space="preserve">от </w:t>
            </w:r>
            <w:r>
              <w:rPr>
                <w:rFonts w:eastAsia="Times New Roman" w:cs="Times New Roman"/>
                <w:kern w:val="0"/>
                <w:sz w:val="24"/>
                <w:szCs w:val="24"/>
                <w:lang w:val="ru-RU" w:bidi="ar-SA"/>
              </w:rPr>
              <w:t>28.03.1983 № 6/191 "О постановке на государственную охрану вновь выявленных памятников истории и культуры Кировской</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58638-р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14</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Здание, в </w:t>
            </w:r>
            <w:r>
              <w:rPr>
                <w:rFonts w:eastAsia="Times New Roman" w:cs="Times New Roman"/>
                <w:spacing w:val="-3"/>
                <w:kern w:val="0"/>
                <w:sz w:val="24"/>
                <w:szCs w:val="24"/>
                <w:lang w:val="ru-RU" w:bidi="ar-SA"/>
              </w:rPr>
              <w:t xml:space="preserve">котором </w:t>
            </w:r>
            <w:r>
              <w:rPr>
                <w:rFonts w:eastAsia="Times New Roman" w:cs="Times New Roman"/>
                <w:kern w:val="0"/>
                <w:sz w:val="24"/>
                <w:szCs w:val="24"/>
                <w:lang w:val="ru-RU" w:bidi="ar-SA"/>
              </w:rPr>
              <w:t xml:space="preserve">находилось правление </w:t>
            </w:r>
            <w:r>
              <w:rPr>
                <w:rFonts w:eastAsia="Times New Roman" w:cs="Times New Roman"/>
                <w:spacing w:val="-2"/>
                <w:kern w:val="0"/>
                <w:sz w:val="24"/>
                <w:szCs w:val="24"/>
                <w:lang w:val="ru-RU" w:bidi="ar-SA"/>
              </w:rPr>
              <w:t xml:space="preserve">сельскохозяйственн </w:t>
            </w:r>
            <w:r>
              <w:rPr>
                <w:rFonts w:eastAsia="Times New Roman" w:cs="Times New Roman"/>
                <w:spacing w:val="-3"/>
                <w:kern w:val="0"/>
                <w:sz w:val="24"/>
                <w:szCs w:val="24"/>
                <w:lang w:val="ru-RU" w:bidi="ar-SA"/>
              </w:rPr>
              <w:t xml:space="preserve">ой </w:t>
            </w:r>
            <w:r>
              <w:rPr>
                <w:rFonts w:eastAsia="Times New Roman" w:cs="Times New Roman"/>
                <w:kern w:val="0"/>
                <w:sz w:val="24"/>
                <w:szCs w:val="24"/>
                <w:lang w:val="ru-RU" w:bidi="ar-SA"/>
              </w:rPr>
              <w:t>коммуны им.Степана Халтурина, основана 29.10.1929</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 Орлов,</w:t>
            </w:r>
            <w:r>
              <w:rPr>
                <w:rFonts w:eastAsia="Times New Roman" w:cs="Times New Roman"/>
                <w:spacing w:val="5"/>
                <w:kern w:val="0"/>
                <w:sz w:val="24"/>
                <w:szCs w:val="24"/>
                <w:lang w:val="ru-RU" w:bidi="ar-SA"/>
              </w:rPr>
              <w:t xml:space="preserve"> </w:t>
            </w:r>
            <w:r>
              <w:rPr>
                <w:rFonts w:eastAsia="Times New Roman" w:cs="Times New Roman"/>
                <w:spacing w:val="-4"/>
                <w:kern w:val="0"/>
                <w:sz w:val="24"/>
                <w:szCs w:val="24"/>
                <w:lang w:val="ru-RU" w:bidi="ar-SA"/>
              </w:rPr>
              <w:t>ул.</w:t>
            </w:r>
            <w:r>
              <w:rPr>
                <w:rFonts w:eastAsia="Times New Roman" w:cs="Times New Roman"/>
                <w:kern w:val="0"/>
                <w:sz w:val="24"/>
                <w:szCs w:val="24"/>
                <w:lang w:val="ru-RU" w:bidi="ar-SA"/>
              </w:rPr>
              <w:t>Революции д.98</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Решение Исполнительного комитета Кировского областного Совета народных депутатов </w:t>
            </w:r>
            <w:r>
              <w:rPr>
                <w:rFonts w:eastAsia="Times New Roman" w:cs="Times New Roman"/>
                <w:spacing w:val="-3"/>
                <w:kern w:val="0"/>
                <w:sz w:val="24"/>
                <w:szCs w:val="24"/>
                <w:lang w:val="ru-RU" w:bidi="ar-SA"/>
              </w:rPr>
              <w:t xml:space="preserve">от </w:t>
            </w:r>
            <w:r>
              <w:rPr>
                <w:rFonts w:eastAsia="Times New Roman" w:cs="Times New Roman"/>
                <w:kern w:val="0"/>
                <w:sz w:val="24"/>
                <w:szCs w:val="24"/>
                <w:lang w:val="ru-RU" w:bidi="ar-SA"/>
              </w:rPr>
              <w:t>28.03.1983 № 6/191 "О постановке на государственную охрану вновь выявленных памятников истории и культуры Кировской</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26.04.2017 № 88528-р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15</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Здание, где была создана Халтуринская МТС</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 xml:space="preserve">район, г. Орлов, </w:t>
            </w:r>
            <w:r>
              <w:rPr>
                <w:rFonts w:eastAsia="Times New Roman" w:cs="Times New Roman"/>
                <w:spacing w:val="-4"/>
                <w:kern w:val="0"/>
                <w:sz w:val="24"/>
                <w:szCs w:val="24"/>
                <w:lang w:val="ru-RU" w:bidi="ar-SA"/>
              </w:rPr>
              <w:t>ул.</w:t>
            </w:r>
            <w:r>
              <w:rPr>
                <w:rFonts w:eastAsia="Times New Roman" w:cs="Times New Roman"/>
                <w:spacing w:val="10"/>
                <w:kern w:val="0"/>
                <w:sz w:val="24"/>
                <w:szCs w:val="24"/>
                <w:lang w:val="ru-RU" w:bidi="ar-SA"/>
              </w:rPr>
              <w:t xml:space="preserve"> </w:t>
            </w:r>
            <w:r>
              <w:rPr>
                <w:rFonts w:eastAsia="Times New Roman" w:cs="Times New Roman"/>
                <w:kern w:val="0"/>
                <w:sz w:val="24"/>
                <w:szCs w:val="24"/>
                <w:lang w:val="ru-RU" w:bidi="ar-SA"/>
              </w:rPr>
              <w:t>Ст.Халтурина д.34</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Решение Исполнительного комитета Кировского областного Совета народных депутатов </w:t>
            </w:r>
            <w:r>
              <w:rPr>
                <w:rFonts w:eastAsia="Times New Roman" w:cs="Times New Roman"/>
                <w:spacing w:val="-3"/>
                <w:kern w:val="0"/>
                <w:sz w:val="24"/>
                <w:szCs w:val="24"/>
                <w:lang w:val="ru-RU" w:bidi="ar-SA"/>
              </w:rPr>
              <w:t xml:space="preserve">от </w:t>
            </w:r>
            <w:r>
              <w:rPr>
                <w:rFonts w:eastAsia="Times New Roman" w:cs="Times New Roman"/>
                <w:kern w:val="0"/>
                <w:sz w:val="24"/>
                <w:szCs w:val="24"/>
                <w:lang w:val="ru-RU" w:bidi="ar-SA"/>
              </w:rPr>
              <w:t>28.03.1983 № 6/191 "О постановке на государственную охрану вновь выявленных памятников истории и культуры Кировской</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57107-р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16</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Дом, в котором учился в 1868-1871 гг. С.Н. Халтурин</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 Орлов,</w:t>
            </w:r>
            <w:r>
              <w:rPr>
                <w:rFonts w:eastAsia="Times New Roman" w:cs="Times New Roman"/>
                <w:spacing w:val="5"/>
                <w:kern w:val="0"/>
                <w:sz w:val="24"/>
                <w:szCs w:val="24"/>
                <w:lang w:val="ru-RU" w:bidi="ar-SA"/>
              </w:rPr>
              <w:t xml:space="preserve"> </w:t>
            </w:r>
            <w:r>
              <w:rPr>
                <w:rFonts w:eastAsia="Times New Roman" w:cs="Times New Roman"/>
                <w:spacing w:val="-4"/>
                <w:kern w:val="0"/>
                <w:sz w:val="24"/>
                <w:szCs w:val="24"/>
                <w:lang w:val="ru-RU" w:bidi="ar-SA"/>
              </w:rPr>
              <w:t>ул.</w:t>
            </w:r>
          </w:p>
          <w:p>
            <w:pPr>
              <w:pStyle w:val="TableParagraph"/>
              <w:widowControl w:val="false"/>
              <w:spacing w:before="0" w:after="0"/>
              <w:jc w:val="center"/>
              <w:rPr>
                <w:sz w:val="24"/>
                <w:szCs w:val="24"/>
              </w:rPr>
            </w:pPr>
            <w:r>
              <w:rPr>
                <w:rFonts w:eastAsia="Times New Roman" w:cs="Times New Roman"/>
                <w:kern w:val="0"/>
                <w:sz w:val="24"/>
                <w:szCs w:val="24"/>
                <w:lang w:bidi="ar-SA"/>
              </w:rPr>
              <w:t>Орловская д.97</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59461-р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17</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Средняя школа № 1, где </w:t>
            </w:r>
            <w:r>
              <w:rPr>
                <w:rFonts w:eastAsia="Times New Roman" w:cs="Times New Roman"/>
                <w:spacing w:val="-3"/>
                <w:kern w:val="0"/>
                <w:sz w:val="24"/>
                <w:szCs w:val="24"/>
                <w:lang w:val="ru-RU" w:bidi="ar-SA"/>
              </w:rPr>
              <w:t xml:space="preserve">учились </w:t>
            </w:r>
            <w:r>
              <w:rPr>
                <w:rFonts w:eastAsia="Times New Roman" w:cs="Times New Roman"/>
                <w:kern w:val="0"/>
                <w:sz w:val="24"/>
                <w:szCs w:val="24"/>
                <w:lang w:val="ru-RU" w:bidi="ar-SA"/>
              </w:rPr>
              <w:t xml:space="preserve">активные </w:t>
            </w:r>
            <w:r>
              <w:rPr>
                <w:rFonts w:eastAsia="Times New Roman" w:cs="Times New Roman"/>
                <w:spacing w:val="-3"/>
                <w:kern w:val="0"/>
                <w:sz w:val="24"/>
                <w:szCs w:val="24"/>
                <w:lang w:val="ru-RU" w:bidi="ar-SA"/>
              </w:rPr>
              <w:t xml:space="preserve">участники </w:t>
            </w:r>
            <w:r>
              <w:rPr>
                <w:rFonts w:eastAsia="Times New Roman" w:cs="Times New Roman"/>
                <w:kern w:val="0"/>
                <w:sz w:val="24"/>
                <w:szCs w:val="24"/>
                <w:lang w:val="ru-RU" w:bidi="ar-SA"/>
              </w:rPr>
              <w:t xml:space="preserve">установления Советской власти в Вятской губернии А.П. </w:t>
            </w:r>
            <w:r>
              <w:rPr>
                <w:rFonts w:eastAsia="Times New Roman" w:cs="Times New Roman"/>
                <w:spacing w:val="-3"/>
                <w:kern w:val="0"/>
                <w:sz w:val="24"/>
                <w:szCs w:val="24"/>
                <w:lang w:val="ru-RU" w:bidi="ar-SA"/>
              </w:rPr>
              <w:t xml:space="preserve">Капустин, </w:t>
            </w:r>
            <w:r>
              <w:rPr>
                <w:rFonts w:eastAsia="Times New Roman" w:cs="Times New Roman"/>
                <w:kern w:val="0"/>
                <w:sz w:val="24"/>
                <w:szCs w:val="24"/>
                <w:lang w:val="ru-RU" w:bidi="ar-SA"/>
              </w:rPr>
              <w:t xml:space="preserve">П.Н. Капустин и </w:t>
            </w:r>
            <w:r>
              <w:rPr>
                <w:rFonts w:eastAsia="Times New Roman" w:cs="Times New Roman"/>
                <w:spacing w:val="-3"/>
                <w:kern w:val="0"/>
                <w:sz w:val="24"/>
                <w:szCs w:val="24"/>
                <w:lang w:val="ru-RU" w:bidi="ar-SA"/>
              </w:rPr>
              <w:t xml:space="preserve">Герой </w:t>
            </w:r>
            <w:r>
              <w:rPr>
                <w:rFonts w:eastAsia="Times New Roman" w:cs="Times New Roman"/>
                <w:kern w:val="0"/>
                <w:sz w:val="24"/>
                <w:szCs w:val="24"/>
                <w:lang w:val="ru-RU" w:bidi="ar-SA"/>
              </w:rPr>
              <w:t xml:space="preserve">Советского Союза Н.Ф. </w:t>
            </w:r>
            <w:r>
              <w:rPr>
                <w:rFonts w:eastAsia="Times New Roman" w:cs="Times New Roman"/>
                <w:spacing w:val="-3"/>
                <w:kern w:val="0"/>
                <w:sz w:val="24"/>
                <w:szCs w:val="24"/>
                <w:lang w:val="ru-RU" w:bidi="ar-SA"/>
              </w:rPr>
              <w:t xml:space="preserve">Зонов. </w:t>
            </w:r>
            <w:r>
              <w:rPr>
                <w:rFonts w:eastAsia="Times New Roman" w:cs="Times New Roman"/>
                <w:kern w:val="0"/>
                <w:sz w:val="24"/>
                <w:szCs w:val="24"/>
                <w:lang w:bidi="ar-SA"/>
              </w:rPr>
              <w:t>Здание школы построено по проекту И.А. Чарушина</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 xml:space="preserve">район, г. Орлов, </w:t>
            </w:r>
            <w:r>
              <w:rPr>
                <w:rFonts w:eastAsia="Times New Roman" w:cs="Times New Roman"/>
                <w:spacing w:val="-4"/>
                <w:kern w:val="0"/>
                <w:sz w:val="24"/>
                <w:szCs w:val="24"/>
                <w:lang w:val="ru-RU" w:bidi="ar-SA"/>
              </w:rPr>
              <w:t>ул.</w:t>
            </w:r>
            <w:r>
              <w:rPr>
                <w:rFonts w:eastAsia="Times New Roman" w:cs="Times New Roman"/>
                <w:spacing w:val="10"/>
                <w:kern w:val="0"/>
                <w:sz w:val="24"/>
                <w:szCs w:val="24"/>
                <w:lang w:val="ru-RU" w:bidi="ar-SA"/>
              </w:rPr>
              <w:t xml:space="preserve"> </w:t>
            </w:r>
            <w:r>
              <w:rPr>
                <w:rFonts w:eastAsia="Times New Roman" w:cs="Times New Roman"/>
                <w:kern w:val="0"/>
                <w:sz w:val="24"/>
                <w:szCs w:val="24"/>
                <w:lang w:val="ru-RU" w:bidi="ar-SA"/>
              </w:rPr>
              <w:t>Ст.Халтурина д.2</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 № 58458-р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18</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Дом, в котором жил в 1934-1939 гг. Герой Советского Союза Николай Фёдорович Зонов</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w:t>
            </w:r>
            <w:r>
              <w:rPr>
                <w:rFonts w:eastAsia="Times New Roman" w:cs="Times New Roman"/>
                <w:spacing w:val="1"/>
                <w:kern w:val="0"/>
                <w:sz w:val="24"/>
                <w:szCs w:val="24"/>
                <w:lang w:val="ru-RU" w:bidi="ar-SA"/>
              </w:rPr>
              <w:t xml:space="preserve"> </w:t>
            </w:r>
            <w:r>
              <w:rPr>
                <w:rFonts w:eastAsia="Times New Roman" w:cs="Times New Roman"/>
                <w:kern w:val="0"/>
                <w:sz w:val="24"/>
                <w:szCs w:val="24"/>
                <w:lang w:val="ru-RU" w:bidi="ar-SA"/>
              </w:rPr>
              <w:t>Орлов, ул. Ленина, д. 47</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59337-р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19</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Дом, в </w:t>
            </w:r>
            <w:r>
              <w:rPr>
                <w:rFonts w:eastAsia="Times New Roman" w:cs="Times New Roman"/>
                <w:spacing w:val="-3"/>
                <w:kern w:val="0"/>
                <w:sz w:val="24"/>
                <w:szCs w:val="24"/>
                <w:lang w:val="ru-RU" w:bidi="ar-SA"/>
              </w:rPr>
              <w:t xml:space="preserve">котором </w:t>
            </w:r>
            <w:r>
              <w:rPr>
                <w:rFonts w:eastAsia="Times New Roman" w:cs="Times New Roman"/>
                <w:kern w:val="0"/>
                <w:sz w:val="24"/>
                <w:szCs w:val="24"/>
                <w:lang w:val="ru-RU" w:bidi="ar-SA"/>
              </w:rPr>
              <w:t xml:space="preserve">работал академик </w:t>
            </w:r>
            <w:r>
              <w:rPr>
                <w:rFonts w:eastAsia="Times New Roman" w:cs="Times New Roman"/>
                <w:spacing w:val="-3"/>
                <w:kern w:val="0"/>
                <w:sz w:val="24"/>
                <w:szCs w:val="24"/>
                <w:lang w:val="ru-RU" w:bidi="ar-SA"/>
              </w:rPr>
              <w:t xml:space="preserve">Н.В. </w:t>
            </w:r>
            <w:r>
              <w:rPr>
                <w:rFonts w:eastAsia="Times New Roman" w:cs="Times New Roman"/>
                <w:kern w:val="0"/>
                <w:sz w:val="24"/>
                <w:szCs w:val="24"/>
                <w:lang w:val="ru-RU" w:bidi="ar-SA"/>
              </w:rPr>
              <w:t>Рудницкий в 1918-1921 гг.</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 xml:space="preserve">район, пос. </w:t>
            </w:r>
            <w:r>
              <w:rPr>
                <w:rFonts w:eastAsia="Times New Roman" w:cs="Times New Roman"/>
                <w:kern w:val="0"/>
                <w:sz w:val="24"/>
                <w:szCs w:val="24"/>
                <w:lang w:bidi="ar-SA"/>
              </w:rPr>
              <w:t>Центральная усадьба плодосовхоза</w:t>
            </w:r>
            <w:r>
              <w:rPr>
                <w:rFonts w:eastAsia="Times New Roman" w:cs="Times New Roman"/>
                <w:kern w:val="0"/>
                <w:sz w:val="24"/>
                <w:szCs w:val="24"/>
                <w:lang w:val="ru-RU" w:bidi="ar-SA"/>
              </w:rPr>
              <w:t xml:space="preserve">, </w:t>
            </w:r>
            <w:r>
              <w:rPr>
                <w:rFonts w:eastAsia="Times New Roman" w:cs="Times New Roman"/>
                <w:kern w:val="0"/>
                <w:sz w:val="24"/>
                <w:szCs w:val="24"/>
                <w:lang w:bidi="ar-SA"/>
              </w:rPr>
              <w:t>д.5</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11.08.2017</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95142-р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20</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Дом, в котором 10- 11 января 1918 г. (пост. ст) состоялся </w:t>
            </w:r>
            <w:r>
              <w:rPr>
                <w:rFonts w:eastAsia="Times New Roman" w:cs="Times New Roman"/>
                <w:kern w:val="0"/>
                <w:sz w:val="24"/>
                <w:szCs w:val="24"/>
                <w:lang w:bidi="ar-SA"/>
              </w:rPr>
              <w:t>I</w:t>
            </w:r>
            <w:r>
              <w:rPr>
                <w:rFonts w:eastAsia="Times New Roman" w:cs="Times New Roman"/>
                <w:kern w:val="0"/>
                <w:sz w:val="24"/>
                <w:szCs w:val="24"/>
                <w:lang w:val="ru-RU" w:bidi="ar-SA"/>
              </w:rPr>
              <w:t>-й съезд Советов, установивший Советскую власть в Халтуринском уезде. Здесь 16 -21</w:t>
            </w:r>
          </w:p>
          <w:p>
            <w:pPr>
              <w:pStyle w:val="TableParagraph"/>
              <w:widowControl w:val="false"/>
              <w:spacing w:before="0" w:after="0"/>
              <w:jc w:val="center"/>
              <w:rPr>
                <w:sz w:val="24"/>
                <w:szCs w:val="24"/>
              </w:rPr>
            </w:pPr>
            <w:r>
              <w:rPr>
                <w:rFonts w:eastAsia="Times New Roman" w:cs="Times New Roman"/>
                <w:kern w:val="0"/>
                <w:sz w:val="24"/>
                <w:szCs w:val="24"/>
                <w:lang w:val="ru-RU" w:bidi="ar-SA"/>
              </w:rPr>
              <w:t>ноября 1918 г. Проходила первая уездная партийная конференция и 24</w:t>
            </w:r>
          </w:p>
          <w:p>
            <w:pPr>
              <w:pStyle w:val="TableParagraph"/>
              <w:widowControl w:val="false"/>
              <w:spacing w:before="0" w:after="0"/>
              <w:jc w:val="center"/>
              <w:rPr>
                <w:sz w:val="24"/>
                <w:szCs w:val="24"/>
              </w:rPr>
            </w:pPr>
            <w:r>
              <w:rPr>
                <w:rFonts w:eastAsia="Times New Roman" w:cs="Times New Roman"/>
                <w:kern w:val="0"/>
                <w:sz w:val="24"/>
                <w:szCs w:val="24"/>
                <w:lang w:val="ru-RU" w:bidi="ar-SA"/>
              </w:rPr>
              <w:t>сентября 1919 г. первая комсомольская конференция</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 Орлов,</w:t>
            </w:r>
            <w:r>
              <w:rPr>
                <w:rFonts w:eastAsia="Times New Roman" w:cs="Times New Roman"/>
                <w:spacing w:val="5"/>
                <w:kern w:val="0"/>
                <w:sz w:val="24"/>
                <w:szCs w:val="24"/>
                <w:lang w:val="ru-RU" w:bidi="ar-SA"/>
              </w:rPr>
              <w:t xml:space="preserve"> </w:t>
            </w:r>
            <w:r>
              <w:rPr>
                <w:rFonts w:eastAsia="Times New Roman" w:cs="Times New Roman"/>
                <w:spacing w:val="-4"/>
                <w:kern w:val="0"/>
                <w:sz w:val="24"/>
                <w:szCs w:val="24"/>
                <w:lang w:val="ru-RU" w:bidi="ar-SA"/>
              </w:rPr>
              <w:t>ул.</w:t>
            </w:r>
          </w:p>
          <w:p>
            <w:pPr>
              <w:pStyle w:val="TableParagraph"/>
              <w:widowControl w:val="false"/>
              <w:spacing w:before="0" w:after="0"/>
              <w:jc w:val="center"/>
              <w:rPr>
                <w:sz w:val="24"/>
                <w:szCs w:val="24"/>
              </w:rPr>
            </w:pPr>
            <w:r>
              <w:rPr>
                <w:rFonts w:eastAsia="Times New Roman" w:cs="Times New Roman"/>
                <w:kern w:val="0"/>
                <w:sz w:val="24"/>
                <w:szCs w:val="24"/>
                <w:lang w:bidi="ar-SA"/>
              </w:rPr>
              <w:t>Ленина д.73</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28.04.2017</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90473-р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21</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Здание, построенное по проекту В.В. Воровского во время пребывания его в ссылке</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w:t>
            </w:r>
            <w:r>
              <w:rPr>
                <w:rFonts w:eastAsia="Times New Roman" w:cs="Times New Roman"/>
                <w:spacing w:val="1"/>
                <w:kern w:val="0"/>
                <w:sz w:val="24"/>
                <w:szCs w:val="24"/>
                <w:lang w:val="ru-RU" w:bidi="ar-SA"/>
              </w:rPr>
              <w:t xml:space="preserve"> </w:t>
            </w:r>
            <w:r>
              <w:rPr>
                <w:rFonts w:eastAsia="Times New Roman" w:cs="Times New Roman"/>
                <w:kern w:val="0"/>
                <w:sz w:val="24"/>
                <w:szCs w:val="24"/>
                <w:lang w:val="ru-RU" w:bidi="ar-SA"/>
              </w:rPr>
              <w:t>Орлов,</w:t>
            </w:r>
          </w:p>
          <w:p>
            <w:pPr>
              <w:pStyle w:val="TableParagraph"/>
              <w:widowControl w:val="false"/>
              <w:spacing w:before="0" w:after="0"/>
              <w:jc w:val="center"/>
              <w:rPr>
                <w:sz w:val="24"/>
                <w:szCs w:val="24"/>
              </w:rPr>
            </w:pPr>
            <w:r>
              <w:rPr>
                <w:rFonts w:eastAsia="Times New Roman" w:cs="Times New Roman"/>
                <w:kern w:val="0"/>
                <w:sz w:val="24"/>
                <w:szCs w:val="24"/>
                <w:lang w:bidi="ar-SA"/>
              </w:rPr>
              <w:t>ул. Ленина, д. 92</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11.08.2017</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90538-р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22</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Дом, в котором в 1917-18 гг.</w:t>
            </w:r>
          </w:p>
          <w:p>
            <w:pPr>
              <w:pStyle w:val="TableParagraph"/>
              <w:widowControl w:val="false"/>
              <w:spacing w:before="0" w:after="0"/>
              <w:jc w:val="center"/>
              <w:rPr>
                <w:sz w:val="24"/>
                <w:szCs w:val="24"/>
              </w:rPr>
            </w:pPr>
            <w:r>
              <w:rPr>
                <w:rFonts w:eastAsia="Times New Roman" w:cs="Times New Roman"/>
                <w:kern w:val="0"/>
                <w:sz w:val="24"/>
                <w:szCs w:val="24"/>
                <w:lang w:val="ru-RU" w:bidi="ar-SA"/>
              </w:rPr>
              <w:t>находился Военно- революционный Комитет, установивший Советскую власть в г. Орлове</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 Орлов,</w:t>
            </w:r>
            <w:r>
              <w:rPr>
                <w:rFonts w:eastAsia="Times New Roman" w:cs="Times New Roman"/>
                <w:spacing w:val="5"/>
                <w:kern w:val="0"/>
                <w:sz w:val="24"/>
                <w:szCs w:val="24"/>
                <w:lang w:val="ru-RU" w:bidi="ar-SA"/>
              </w:rPr>
              <w:t xml:space="preserve"> </w:t>
            </w:r>
            <w:r>
              <w:rPr>
                <w:rFonts w:eastAsia="Times New Roman" w:cs="Times New Roman"/>
                <w:spacing w:val="-4"/>
                <w:kern w:val="0"/>
                <w:sz w:val="24"/>
                <w:szCs w:val="24"/>
                <w:lang w:val="ru-RU" w:bidi="ar-SA"/>
              </w:rPr>
              <w:t>ул.</w:t>
            </w:r>
          </w:p>
          <w:p>
            <w:pPr>
              <w:pStyle w:val="TableParagraph"/>
              <w:widowControl w:val="false"/>
              <w:spacing w:before="0" w:after="0"/>
              <w:jc w:val="center"/>
              <w:rPr>
                <w:sz w:val="24"/>
                <w:szCs w:val="24"/>
              </w:rPr>
            </w:pPr>
            <w:r>
              <w:rPr>
                <w:rFonts w:eastAsia="Times New Roman" w:cs="Times New Roman"/>
                <w:kern w:val="0"/>
                <w:sz w:val="24"/>
                <w:szCs w:val="24"/>
                <w:lang w:bidi="ar-SA"/>
              </w:rPr>
              <w:t>Варенцова д. 52</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58250-р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23</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Дом, где 19-26 ноября 1905 года (по </w:t>
            </w:r>
            <w:r>
              <w:rPr>
                <w:rFonts w:eastAsia="Times New Roman" w:cs="Times New Roman"/>
                <w:spacing w:val="-2"/>
                <w:kern w:val="0"/>
                <w:sz w:val="24"/>
                <w:szCs w:val="24"/>
                <w:lang w:val="ru-RU" w:bidi="ar-SA"/>
              </w:rPr>
              <w:t xml:space="preserve">ст. ст) </w:t>
            </w:r>
            <w:r>
              <w:rPr>
                <w:rFonts w:eastAsia="Times New Roman" w:cs="Times New Roman"/>
                <w:kern w:val="0"/>
                <w:sz w:val="24"/>
                <w:szCs w:val="24"/>
                <w:lang w:val="ru-RU" w:bidi="ar-SA"/>
              </w:rPr>
              <w:t xml:space="preserve">проходила забастовка </w:t>
            </w:r>
            <w:r>
              <w:rPr>
                <w:rFonts w:eastAsia="Times New Roman" w:cs="Times New Roman"/>
                <w:spacing w:val="-3"/>
                <w:kern w:val="0"/>
                <w:sz w:val="24"/>
                <w:szCs w:val="24"/>
                <w:lang w:val="ru-RU" w:bidi="ar-SA"/>
              </w:rPr>
              <w:t xml:space="preserve">рабочих </w:t>
            </w:r>
            <w:r>
              <w:rPr>
                <w:rFonts w:eastAsia="Times New Roman" w:cs="Times New Roman"/>
                <w:kern w:val="0"/>
                <w:sz w:val="24"/>
                <w:szCs w:val="24"/>
                <w:lang w:val="ru-RU" w:bidi="ar-SA"/>
              </w:rPr>
              <w:t>и служащих Орловской</w:t>
            </w:r>
            <w:r>
              <w:rPr>
                <w:rFonts w:eastAsia="Times New Roman" w:cs="Times New Roman"/>
                <w:spacing w:val="-10"/>
                <w:kern w:val="0"/>
                <w:sz w:val="24"/>
                <w:szCs w:val="24"/>
                <w:lang w:val="ru-RU" w:bidi="ar-SA"/>
              </w:rPr>
              <w:t xml:space="preserve"> </w:t>
            </w:r>
            <w:r>
              <w:rPr>
                <w:rFonts w:eastAsia="Times New Roman" w:cs="Times New Roman"/>
                <w:kern w:val="0"/>
                <w:sz w:val="24"/>
                <w:szCs w:val="24"/>
                <w:lang w:val="ru-RU" w:bidi="ar-SA"/>
              </w:rPr>
              <w:t>почтово- телеграфной конторы</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w:t>
            </w:r>
            <w:r>
              <w:rPr>
                <w:rFonts w:eastAsia="Times New Roman" w:cs="Times New Roman"/>
                <w:spacing w:val="1"/>
                <w:kern w:val="0"/>
                <w:sz w:val="24"/>
                <w:szCs w:val="24"/>
                <w:lang w:val="ru-RU" w:bidi="ar-SA"/>
              </w:rPr>
              <w:t xml:space="preserve"> </w:t>
            </w:r>
            <w:r>
              <w:rPr>
                <w:rFonts w:eastAsia="Times New Roman" w:cs="Times New Roman"/>
                <w:kern w:val="0"/>
                <w:sz w:val="24"/>
                <w:szCs w:val="24"/>
                <w:lang w:val="ru-RU" w:bidi="ar-SA"/>
              </w:rPr>
              <w:t>Орлов,</w:t>
            </w:r>
          </w:p>
          <w:p>
            <w:pPr>
              <w:pStyle w:val="TableParagraph"/>
              <w:widowControl w:val="false"/>
              <w:spacing w:before="0" w:after="0"/>
              <w:jc w:val="center"/>
              <w:rPr>
                <w:sz w:val="24"/>
                <w:szCs w:val="24"/>
              </w:rPr>
            </w:pPr>
            <w:r>
              <w:rPr>
                <w:rFonts w:eastAsia="Times New Roman" w:cs="Times New Roman"/>
                <w:kern w:val="0"/>
                <w:sz w:val="24"/>
                <w:szCs w:val="24"/>
                <w:lang w:bidi="ar-SA"/>
              </w:rPr>
              <w:t>ул. Революции, 89</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26.04.2017</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88747-р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24</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Дом, где в 1919-20 гг. находился Орловский Уком комсомола</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w:t>
            </w:r>
            <w:r>
              <w:rPr>
                <w:rFonts w:eastAsia="Times New Roman" w:cs="Times New Roman"/>
                <w:spacing w:val="1"/>
                <w:kern w:val="0"/>
                <w:sz w:val="24"/>
                <w:szCs w:val="24"/>
                <w:lang w:val="ru-RU" w:bidi="ar-SA"/>
              </w:rPr>
              <w:t xml:space="preserve"> </w:t>
            </w:r>
            <w:r>
              <w:rPr>
                <w:rFonts w:eastAsia="Times New Roman" w:cs="Times New Roman"/>
                <w:kern w:val="0"/>
                <w:sz w:val="24"/>
                <w:szCs w:val="24"/>
                <w:lang w:val="ru-RU" w:bidi="ar-SA"/>
              </w:rPr>
              <w:t>Орлов,</w:t>
            </w:r>
          </w:p>
          <w:p>
            <w:pPr>
              <w:pStyle w:val="TableParagraph"/>
              <w:widowControl w:val="false"/>
              <w:spacing w:before="0" w:after="0"/>
              <w:jc w:val="center"/>
              <w:rPr>
                <w:sz w:val="24"/>
                <w:szCs w:val="24"/>
              </w:rPr>
            </w:pPr>
            <w:r>
              <w:rPr>
                <w:rFonts w:eastAsia="Times New Roman" w:cs="Times New Roman"/>
                <w:kern w:val="0"/>
                <w:sz w:val="24"/>
                <w:szCs w:val="24"/>
                <w:lang w:bidi="ar-SA"/>
              </w:rPr>
              <w:t>ул. Орловская, 83</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58053-р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25</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Дом, где в 1918-</w:t>
            </w:r>
          </w:p>
          <w:p>
            <w:pPr>
              <w:pStyle w:val="TableParagraph"/>
              <w:widowControl w:val="false"/>
              <w:spacing w:before="0" w:after="0"/>
              <w:jc w:val="center"/>
              <w:rPr>
                <w:sz w:val="24"/>
                <w:szCs w:val="24"/>
              </w:rPr>
            </w:pPr>
            <w:r>
              <w:rPr>
                <w:rFonts w:eastAsia="Times New Roman" w:cs="Times New Roman"/>
                <w:kern w:val="0"/>
                <w:sz w:val="24"/>
                <w:szCs w:val="24"/>
                <w:lang w:val="ru-RU" w:bidi="ar-SA"/>
              </w:rPr>
              <w:t>1919 гг. находился Орловский Уком РКП(б)</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w:t>
            </w:r>
          </w:p>
          <w:p>
            <w:pPr>
              <w:pStyle w:val="TableParagraph"/>
              <w:widowControl w:val="false"/>
              <w:spacing w:before="0" w:after="0"/>
              <w:jc w:val="center"/>
              <w:rPr>
                <w:sz w:val="24"/>
                <w:szCs w:val="24"/>
              </w:rPr>
            </w:pPr>
            <w:r>
              <w:rPr>
                <w:rFonts w:eastAsia="Times New Roman" w:cs="Times New Roman"/>
                <w:kern w:val="0"/>
                <w:sz w:val="24"/>
                <w:szCs w:val="24"/>
                <w:lang w:val="ru-RU" w:bidi="ar-SA"/>
              </w:rPr>
              <w:t>область, Орловский</w:t>
            </w:r>
            <w:r>
              <w:rPr>
                <w:rFonts w:eastAsia="Times New Roman" w:cs="Times New Roman"/>
                <w:spacing w:val="-11"/>
                <w:kern w:val="0"/>
                <w:sz w:val="24"/>
                <w:szCs w:val="24"/>
                <w:lang w:val="ru-RU" w:bidi="ar-SA"/>
              </w:rPr>
              <w:t xml:space="preserve"> </w:t>
            </w:r>
            <w:r>
              <w:rPr>
                <w:rFonts w:eastAsia="Times New Roman" w:cs="Times New Roman"/>
                <w:kern w:val="0"/>
                <w:sz w:val="24"/>
                <w:szCs w:val="24"/>
                <w:lang w:val="ru-RU" w:bidi="ar-SA"/>
              </w:rPr>
              <w:t>район, г.</w:t>
            </w:r>
            <w:r>
              <w:rPr>
                <w:rFonts w:eastAsia="Times New Roman" w:cs="Times New Roman"/>
                <w:spacing w:val="1"/>
                <w:kern w:val="0"/>
                <w:sz w:val="24"/>
                <w:szCs w:val="24"/>
                <w:lang w:val="ru-RU" w:bidi="ar-SA"/>
              </w:rPr>
              <w:t xml:space="preserve"> </w:t>
            </w:r>
            <w:r>
              <w:rPr>
                <w:rFonts w:eastAsia="Times New Roman" w:cs="Times New Roman"/>
                <w:kern w:val="0"/>
                <w:sz w:val="24"/>
                <w:szCs w:val="24"/>
                <w:lang w:val="ru-RU" w:bidi="ar-SA"/>
              </w:rPr>
              <w:t>Орлов,</w:t>
            </w:r>
          </w:p>
          <w:p>
            <w:pPr>
              <w:pStyle w:val="TableParagraph"/>
              <w:widowControl w:val="false"/>
              <w:spacing w:before="0" w:after="0"/>
              <w:jc w:val="center"/>
              <w:rPr>
                <w:sz w:val="24"/>
                <w:szCs w:val="24"/>
              </w:rPr>
            </w:pPr>
            <w:r>
              <w:rPr>
                <w:rFonts w:eastAsia="Times New Roman" w:cs="Times New Roman"/>
                <w:kern w:val="0"/>
                <w:sz w:val="24"/>
                <w:szCs w:val="24"/>
                <w:lang w:bidi="ar-SA"/>
              </w:rPr>
              <w:t>ул. Орловская, 117</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w:t>
            </w:r>
          </w:p>
          <w:p>
            <w:pPr>
              <w:pStyle w:val="TableParagraph"/>
              <w:widowControl w:val="false"/>
              <w:spacing w:before="0" w:after="0"/>
              <w:jc w:val="center"/>
              <w:rPr>
                <w:sz w:val="24"/>
                <w:szCs w:val="24"/>
              </w:rPr>
            </w:pPr>
            <w:r>
              <w:rPr>
                <w:rFonts w:eastAsia="Times New Roman" w:cs="Times New Roman"/>
                <w:kern w:val="0"/>
                <w:sz w:val="24"/>
                <w:szCs w:val="24"/>
                <w:lang w:val="ru-RU" w:bidi="ar-SA"/>
              </w:rPr>
              <w:t>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w:t>
            </w:r>
          </w:p>
          <w:p>
            <w:pPr>
              <w:pStyle w:val="TableParagraph"/>
              <w:widowControl w:val="false"/>
              <w:spacing w:before="0" w:after="0"/>
              <w:jc w:val="center"/>
              <w:rPr>
                <w:sz w:val="24"/>
                <w:szCs w:val="24"/>
              </w:rPr>
            </w:pPr>
            <w:r>
              <w:rPr>
                <w:rFonts w:eastAsia="Times New Roman" w:cs="Times New Roman"/>
                <w:kern w:val="0"/>
                <w:sz w:val="24"/>
                <w:szCs w:val="24"/>
                <w:lang w:val="ru-RU" w:bidi="ar-SA"/>
              </w:rPr>
              <w:t>Министерства культуры Российской Федерации от 28.04.2017</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90167-р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26</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Дом, где родился и провёл детские годы талантливый зодчий архитектор И.А. Чарушин, по проектам которого построено более</w:t>
            </w:r>
          </w:p>
          <w:p>
            <w:pPr>
              <w:pStyle w:val="TableParagraph"/>
              <w:widowControl w:val="false"/>
              <w:spacing w:before="0" w:after="0"/>
              <w:jc w:val="center"/>
              <w:rPr>
                <w:sz w:val="24"/>
                <w:szCs w:val="24"/>
              </w:rPr>
            </w:pPr>
            <w:r>
              <w:rPr>
                <w:rFonts w:eastAsia="Times New Roman" w:cs="Times New Roman"/>
                <w:kern w:val="0"/>
                <w:sz w:val="24"/>
                <w:szCs w:val="24"/>
                <w:lang w:bidi="ar-SA"/>
              </w:rPr>
              <w:t>500 зданий</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w:t>
            </w:r>
            <w:r>
              <w:rPr>
                <w:rFonts w:eastAsia="Times New Roman" w:cs="Times New Roman"/>
                <w:spacing w:val="1"/>
                <w:kern w:val="0"/>
                <w:sz w:val="24"/>
                <w:szCs w:val="24"/>
                <w:lang w:val="ru-RU" w:bidi="ar-SA"/>
              </w:rPr>
              <w:t xml:space="preserve"> </w:t>
            </w:r>
            <w:r>
              <w:rPr>
                <w:rFonts w:eastAsia="Times New Roman" w:cs="Times New Roman"/>
                <w:kern w:val="0"/>
                <w:sz w:val="24"/>
                <w:szCs w:val="24"/>
                <w:lang w:val="ru-RU" w:bidi="ar-SA"/>
              </w:rPr>
              <w:t>Орлов,</w:t>
            </w:r>
          </w:p>
          <w:p>
            <w:pPr>
              <w:pStyle w:val="TableParagraph"/>
              <w:widowControl w:val="false"/>
              <w:spacing w:before="0" w:after="0"/>
              <w:jc w:val="center"/>
              <w:rPr>
                <w:sz w:val="24"/>
                <w:szCs w:val="24"/>
              </w:rPr>
            </w:pPr>
            <w:r>
              <w:rPr>
                <w:rFonts w:eastAsia="Times New Roman" w:cs="Times New Roman"/>
                <w:kern w:val="0"/>
                <w:sz w:val="24"/>
                <w:szCs w:val="24"/>
                <w:lang w:bidi="ar-SA"/>
              </w:rPr>
              <w:t>ул. Ленина, 50</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56876-р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27</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Могила Героя Гражданской войны Сергея Захаровича Зонова</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 Орлов, территория кладбища</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58334-р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28</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Дом, в </w:t>
            </w:r>
            <w:r>
              <w:rPr>
                <w:rFonts w:eastAsia="Times New Roman" w:cs="Times New Roman"/>
                <w:spacing w:val="-3"/>
                <w:kern w:val="0"/>
                <w:sz w:val="24"/>
                <w:szCs w:val="24"/>
                <w:lang w:val="ru-RU" w:bidi="ar-SA"/>
              </w:rPr>
              <w:t xml:space="preserve">котором </w:t>
            </w:r>
            <w:r>
              <w:rPr>
                <w:rFonts w:eastAsia="Times New Roman" w:cs="Times New Roman"/>
                <w:kern w:val="0"/>
                <w:sz w:val="24"/>
                <w:szCs w:val="24"/>
                <w:lang w:val="ru-RU" w:bidi="ar-SA"/>
              </w:rPr>
              <w:t xml:space="preserve">находился первый Орловский </w:t>
            </w:r>
            <w:r>
              <w:rPr>
                <w:rFonts w:eastAsia="Times New Roman" w:cs="Times New Roman"/>
                <w:spacing w:val="-3"/>
                <w:kern w:val="0"/>
                <w:sz w:val="24"/>
                <w:szCs w:val="24"/>
                <w:lang w:val="ru-RU" w:bidi="ar-SA"/>
              </w:rPr>
              <w:t xml:space="preserve">уездный </w:t>
            </w:r>
            <w:r>
              <w:rPr>
                <w:rFonts w:eastAsia="Times New Roman" w:cs="Times New Roman"/>
                <w:kern w:val="0"/>
                <w:sz w:val="24"/>
                <w:szCs w:val="24"/>
                <w:lang w:val="ru-RU" w:bidi="ar-SA"/>
              </w:rPr>
              <w:t>Совет рабочих, крестьянских и солдатских депутатов</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 Орлов,</w:t>
            </w:r>
            <w:r>
              <w:rPr>
                <w:rFonts w:eastAsia="Times New Roman" w:cs="Times New Roman"/>
                <w:spacing w:val="5"/>
                <w:kern w:val="0"/>
                <w:sz w:val="24"/>
                <w:szCs w:val="24"/>
                <w:lang w:val="ru-RU" w:bidi="ar-SA"/>
              </w:rPr>
              <w:t xml:space="preserve"> </w:t>
            </w:r>
            <w:r>
              <w:rPr>
                <w:rFonts w:eastAsia="Times New Roman" w:cs="Times New Roman"/>
                <w:spacing w:val="-4"/>
                <w:kern w:val="0"/>
                <w:sz w:val="24"/>
                <w:szCs w:val="24"/>
                <w:lang w:val="ru-RU" w:bidi="ar-SA"/>
              </w:rPr>
              <w:t>ул.</w:t>
            </w:r>
          </w:p>
          <w:p>
            <w:pPr>
              <w:pStyle w:val="TableParagraph"/>
              <w:widowControl w:val="false"/>
              <w:spacing w:before="0" w:after="0"/>
              <w:jc w:val="center"/>
              <w:rPr>
                <w:sz w:val="24"/>
                <w:szCs w:val="24"/>
              </w:rPr>
            </w:pPr>
            <w:r>
              <w:rPr>
                <w:rFonts w:eastAsia="Times New Roman" w:cs="Times New Roman"/>
                <w:kern w:val="0"/>
                <w:sz w:val="24"/>
                <w:szCs w:val="24"/>
                <w:lang w:bidi="ar-SA"/>
              </w:rPr>
              <w:t>Ленина, 120</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57034-р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29</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Дом, где находилась типография, где печатался </w:t>
            </w:r>
            <w:r>
              <w:rPr>
                <w:rFonts w:eastAsia="Times New Roman" w:cs="Times New Roman"/>
                <w:kern w:val="0"/>
                <w:sz w:val="24"/>
                <w:szCs w:val="24"/>
                <w:lang w:bidi="ar-SA"/>
              </w:rPr>
              <w:t>I</w:t>
            </w:r>
            <w:r>
              <w:rPr>
                <w:rFonts w:eastAsia="Times New Roman" w:cs="Times New Roman"/>
                <w:kern w:val="0"/>
                <w:sz w:val="24"/>
                <w:szCs w:val="24"/>
                <w:lang w:val="ru-RU" w:bidi="ar-SA"/>
              </w:rPr>
              <w:t>-й номер газеты "Известия..." Орловского уисполкома (</w:t>
            </w:r>
            <w:r>
              <w:rPr>
                <w:rFonts w:eastAsia="Times New Roman" w:cs="Times New Roman"/>
                <w:kern w:val="0"/>
                <w:sz w:val="24"/>
                <w:szCs w:val="24"/>
                <w:lang w:bidi="ar-SA"/>
              </w:rPr>
              <w:t>II</w:t>
            </w:r>
            <w:r>
              <w:rPr>
                <w:rFonts w:eastAsia="Times New Roman" w:cs="Times New Roman"/>
                <w:kern w:val="0"/>
                <w:sz w:val="24"/>
                <w:szCs w:val="24"/>
                <w:lang w:val="ru-RU" w:bidi="ar-SA"/>
              </w:rPr>
              <w:t>-1918 г.)</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 Орлов,</w:t>
            </w:r>
            <w:r>
              <w:rPr>
                <w:rFonts w:eastAsia="Times New Roman" w:cs="Times New Roman"/>
                <w:spacing w:val="5"/>
                <w:kern w:val="0"/>
                <w:sz w:val="24"/>
                <w:szCs w:val="24"/>
                <w:lang w:val="ru-RU" w:bidi="ar-SA"/>
              </w:rPr>
              <w:t xml:space="preserve"> </w:t>
            </w:r>
            <w:r>
              <w:rPr>
                <w:rFonts w:eastAsia="Times New Roman" w:cs="Times New Roman"/>
                <w:spacing w:val="-4"/>
                <w:kern w:val="0"/>
                <w:sz w:val="24"/>
                <w:szCs w:val="24"/>
                <w:lang w:val="ru-RU" w:bidi="ar-SA"/>
              </w:rPr>
              <w:t>ул.</w:t>
            </w:r>
          </w:p>
          <w:p>
            <w:pPr>
              <w:pStyle w:val="TableParagraph"/>
              <w:widowControl w:val="false"/>
              <w:spacing w:before="0" w:after="0"/>
              <w:jc w:val="center"/>
              <w:rPr>
                <w:sz w:val="24"/>
                <w:szCs w:val="24"/>
              </w:rPr>
            </w:pPr>
            <w:r>
              <w:rPr>
                <w:rFonts w:eastAsia="Times New Roman" w:cs="Times New Roman"/>
                <w:kern w:val="0"/>
                <w:sz w:val="24"/>
                <w:szCs w:val="24"/>
                <w:lang w:bidi="ar-SA"/>
              </w:rPr>
              <w:t>Революции, 91</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10.01.2017</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71872-р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30</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Дом, где в 1899 г. жил</w:t>
            </w:r>
            <w:r>
              <w:rPr>
                <w:rFonts w:eastAsia="Times New Roman" w:cs="Times New Roman"/>
                <w:spacing w:val="-11"/>
                <w:kern w:val="0"/>
                <w:sz w:val="24"/>
                <w:szCs w:val="24"/>
                <w:lang w:val="ru-RU" w:bidi="ar-SA"/>
              </w:rPr>
              <w:t xml:space="preserve"> </w:t>
            </w:r>
            <w:r>
              <w:rPr>
                <w:rFonts w:eastAsia="Times New Roman" w:cs="Times New Roman"/>
                <w:kern w:val="0"/>
                <w:sz w:val="24"/>
                <w:szCs w:val="24"/>
                <w:lang w:val="ru-RU" w:bidi="ar-SA"/>
              </w:rPr>
              <w:t>революционер Бауман</w:t>
            </w:r>
            <w:r>
              <w:rPr>
                <w:rFonts w:eastAsia="Times New Roman" w:cs="Times New Roman"/>
                <w:spacing w:val="-4"/>
                <w:kern w:val="0"/>
                <w:sz w:val="24"/>
                <w:szCs w:val="24"/>
                <w:lang w:val="ru-RU" w:bidi="ar-SA"/>
              </w:rPr>
              <w:t xml:space="preserve"> </w:t>
            </w:r>
            <w:r>
              <w:rPr>
                <w:rFonts w:eastAsia="Times New Roman" w:cs="Times New Roman"/>
                <w:kern w:val="0"/>
                <w:sz w:val="24"/>
                <w:szCs w:val="24"/>
                <w:lang w:val="ru-RU" w:bidi="ar-SA"/>
              </w:rPr>
              <w:t>Н.Э.</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г.</w:t>
            </w:r>
            <w:r>
              <w:rPr>
                <w:rFonts w:eastAsia="Times New Roman" w:cs="Times New Roman"/>
                <w:spacing w:val="1"/>
                <w:kern w:val="0"/>
                <w:sz w:val="24"/>
                <w:szCs w:val="24"/>
                <w:lang w:val="ru-RU" w:bidi="ar-SA"/>
              </w:rPr>
              <w:t xml:space="preserve"> </w:t>
            </w:r>
            <w:r>
              <w:rPr>
                <w:rFonts w:eastAsia="Times New Roman" w:cs="Times New Roman"/>
                <w:kern w:val="0"/>
                <w:sz w:val="24"/>
                <w:szCs w:val="24"/>
                <w:lang w:val="ru-RU" w:bidi="ar-SA"/>
              </w:rPr>
              <w:t>Орлов,</w:t>
            </w:r>
          </w:p>
          <w:p>
            <w:pPr>
              <w:pStyle w:val="TableParagraph"/>
              <w:widowControl w:val="false"/>
              <w:spacing w:before="0" w:after="0"/>
              <w:jc w:val="center"/>
              <w:rPr>
                <w:sz w:val="24"/>
                <w:szCs w:val="24"/>
              </w:rPr>
            </w:pPr>
            <w:r>
              <w:rPr>
                <w:rFonts w:eastAsia="Times New Roman" w:cs="Times New Roman"/>
                <w:kern w:val="0"/>
                <w:sz w:val="24"/>
                <w:szCs w:val="24"/>
                <w:lang w:bidi="ar-SA"/>
              </w:rPr>
              <w:t>ул. Орловская, 108</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Постановление Администрации Кировской области от 09.07.1997 № 211 "Об отнесении объектов исторического и культурного наследия области к категории памятников истории и культуры местного значения"</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58395-р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31</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bidi="ar-SA"/>
              </w:rPr>
              <w:t>Ильинская церковь</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 xml:space="preserve">район, с. </w:t>
            </w:r>
            <w:r>
              <w:rPr>
                <w:rFonts w:eastAsia="Times New Roman" w:cs="Times New Roman"/>
                <w:spacing w:val="-3"/>
                <w:kern w:val="0"/>
                <w:sz w:val="24"/>
                <w:szCs w:val="24"/>
                <w:lang w:val="ru-RU" w:bidi="ar-SA"/>
              </w:rPr>
              <w:t>Колково,</w:t>
            </w:r>
            <w:r>
              <w:rPr>
                <w:rFonts w:eastAsia="Times New Roman" w:cs="Times New Roman"/>
                <w:spacing w:val="27"/>
                <w:kern w:val="0"/>
                <w:sz w:val="24"/>
                <w:szCs w:val="24"/>
                <w:lang w:val="ru-RU" w:bidi="ar-SA"/>
              </w:rPr>
              <w:t xml:space="preserve"> </w:t>
            </w:r>
            <w:r>
              <w:rPr>
                <w:rFonts w:eastAsia="Times New Roman" w:cs="Times New Roman"/>
                <w:spacing w:val="-4"/>
                <w:kern w:val="0"/>
                <w:sz w:val="24"/>
                <w:szCs w:val="24"/>
                <w:lang w:val="ru-RU" w:bidi="ar-SA"/>
              </w:rPr>
              <w:t>ул.</w:t>
            </w:r>
          </w:p>
          <w:p>
            <w:pPr>
              <w:pStyle w:val="TableParagraph"/>
              <w:widowControl w:val="false"/>
              <w:spacing w:before="0" w:after="0"/>
              <w:jc w:val="center"/>
              <w:rPr>
                <w:sz w:val="24"/>
                <w:szCs w:val="24"/>
              </w:rPr>
            </w:pPr>
            <w:r>
              <w:rPr>
                <w:rFonts w:eastAsia="Times New Roman" w:cs="Times New Roman"/>
                <w:kern w:val="0"/>
                <w:sz w:val="24"/>
                <w:szCs w:val="24"/>
                <w:lang w:bidi="ar-SA"/>
              </w:rPr>
              <w:t>Шубина, д. 14</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Решение Исполнительного комитета Кировского областного Совета народных депутатов </w:t>
            </w:r>
            <w:r>
              <w:rPr>
                <w:rFonts w:eastAsia="Times New Roman" w:cs="Times New Roman"/>
                <w:spacing w:val="-3"/>
                <w:kern w:val="0"/>
                <w:sz w:val="24"/>
                <w:szCs w:val="24"/>
                <w:lang w:val="ru-RU" w:bidi="ar-SA"/>
              </w:rPr>
              <w:t xml:space="preserve">от </w:t>
            </w:r>
            <w:r>
              <w:rPr>
                <w:rFonts w:eastAsia="Times New Roman" w:cs="Times New Roman"/>
                <w:kern w:val="0"/>
                <w:sz w:val="24"/>
                <w:szCs w:val="24"/>
                <w:lang w:val="ru-RU" w:bidi="ar-SA"/>
              </w:rPr>
              <w:t>28.03.1983 № 6/191 "О постановке на государственную охрану вновь выявленных памятников истории и культуры Кировской</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24.01.2017</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73966-р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32</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bidi="ar-SA"/>
              </w:rPr>
              <w:t>Преображенская церковь</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w:t>
            </w:r>
          </w:p>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Орловский район, с. Тохтино, ул. </w:t>
            </w:r>
            <w:r>
              <w:rPr>
                <w:rFonts w:eastAsia="Times New Roman" w:cs="Times New Roman"/>
                <w:kern w:val="0"/>
                <w:sz w:val="24"/>
                <w:szCs w:val="24"/>
                <w:lang w:bidi="ar-SA"/>
              </w:rPr>
              <w:t>Кирова, д. 23-а</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w:t>
            </w:r>
          </w:p>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областного Совета народных депутатов </w:t>
            </w:r>
            <w:r>
              <w:rPr>
                <w:rFonts w:eastAsia="Times New Roman" w:cs="Times New Roman"/>
                <w:spacing w:val="-3"/>
                <w:kern w:val="0"/>
                <w:sz w:val="24"/>
                <w:szCs w:val="24"/>
                <w:lang w:val="ru-RU" w:bidi="ar-SA"/>
              </w:rPr>
              <w:t xml:space="preserve">от </w:t>
            </w:r>
            <w:r>
              <w:rPr>
                <w:rFonts w:eastAsia="Times New Roman" w:cs="Times New Roman"/>
                <w:kern w:val="0"/>
                <w:sz w:val="24"/>
                <w:szCs w:val="24"/>
                <w:lang w:val="ru-RU" w:bidi="ar-SA"/>
              </w:rPr>
              <w:t>28.03.1983 № 6/191 "О постановке на государственную охрану вновь выявленных памятников истории и культуры Кировской</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w:t>
            </w:r>
          </w:p>
          <w:p>
            <w:pPr>
              <w:pStyle w:val="TableParagraph"/>
              <w:widowControl w:val="false"/>
              <w:spacing w:before="0" w:after="0"/>
              <w:jc w:val="center"/>
              <w:rPr>
                <w:sz w:val="24"/>
                <w:szCs w:val="24"/>
              </w:rPr>
            </w:pPr>
            <w:r>
              <w:rPr>
                <w:rFonts w:eastAsia="Times New Roman" w:cs="Times New Roman"/>
                <w:kern w:val="0"/>
                <w:sz w:val="24"/>
                <w:szCs w:val="24"/>
                <w:lang w:val="ru-RU" w:bidi="ar-SA"/>
              </w:rPr>
              <w:t>культуры Российской Федерации от 29.11.2016</w:t>
            </w:r>
          </w:p>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 </w:t>
            </w:r>
            <w:r>
              <w:rPr>
                <w:rFonts w:eastAsia="Times New Roman" w:cs="Times New Roman"/>
                <w:kern w:val="0"/>
                <w:sz w:val="24"/>
                <w:szCs w:val="24"/>
                <w:lang w:val="ru-RU" w:bidi="ar-SA"/>
              </w:rPr>
              <w:t>58634-р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33</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Дом, где работал председатель колхоза "Красный Октябрь", </w:t>
            </w:r>
            <w:r>
              <w:rPr>
                <w:rFonts w:eastAsia="Times New Roman" w:cs="Times New Roman"/>
                <w:spacing w:val="-3"/>
                <w:kern w:val="0"/>
                <w:sz w:val="24"/>
                <w:szCs w:val="24"/>
                <w:lang w:val="ru-RU" w:bidi="ar-SA"/>
              </w:rPr>
              <w:t xml:space="preserve">Герой </w:t>
            </w:r>
            <w:r>
              <w:rPr>
                <w:rFonts w:eastAsia="Times New Roman" w:cs="Times New Roman"/>
                <w:kern w:val="0"/>
                <w:sz w:val="24"/>
                <w:szCs w:val="24"/>
                <w:lang w:val="ru-RU" w:bidi="ar-SA"/>
              </w:rPr>
              <w:t>Советского Союза Степан</w:t>
            </w:r>
            <w:r>
              <w:rPr>
                <w:rFonts w:eastAsia="Times New Roman" w:cs="Times New Roman"/>
                <w:spacing w:val="-11"/>
                <w:kern w:val="0"/>
                <w:sz w:val="24"/>
                <w:szCs w:val="24"/>
                <w:lang w:val="ru-RU" w:bidi="ar-SA"/>
              </w:rPr>
              <w:t xml:space="preserve"> </w:t>
            </w:r>
            <w:r>
              <w:rPr>
                <w:rFonts w:eastAsia="Times New Roman" w:cs="Times New Roman"/>
                <w:kern w:val="0"/>
                <w:sz w:val="24"/>
                <w:szCs w:val="24"/>
                <w:lang w:val="ru-RU" w:bidi="ar-SA"/>
              </w:rPr>
              <w:t>Фёдорович Мозжерин</w:t>
            </w:r>
          </w:p>
        </w:tc>
        <w:tc>
          <w:tcPr>
            <w:tcW w:w="2186" w:type="dxa"/>
            <w:tcBorders>
              <w:top w:val="nil"/>
            </w:tcBorders>
            <w:vAlign w:val="center"/>
          </w:tcPr>
          <w:p>
            <w:pPr>
              <w:pStyle w:val="TableParagraph"/>
              <w:widowControl w:val="false"/>
              <w:spacing w:before="0" w:after="0"/>
              <w:jc w:val="center"/>
              <w:rPr>
                <w:b/>
                <w:sz w:val="24"/>
                <w:szCs w:val="24"/>
                <w:lang w:val="ru-RU"/>
              </w:rPr>
            </w:pPr>
            <w:r>
              <w:rPr>
                <w:b/>
                <w:sz w:val="24"/>
                <w:szCs w:val="24"/>
                <w:lang w:val="ru-RU"/>
              </w:rPr>
            </w:r>
          </w:p>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д. Булатовщина, Степановского с/совета</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27.12.2017</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139126-р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34</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Дом, где родился и </w:t>
            </w:r>
            <w:r>
              <w:rPr>
                <w:rFonts w:eastAsia="Times New Roman" w:cs="Times New Roman"/>
                <w:spacing w:val="-2"/>
                <w:kern w:val="0"/>
                <w:sz w:val="24"/>
                <w:szCs w:val="24"/>
                <w:lang w:val="ru-RU" w:bidi="ar-SA"/>
              </w:rPr>
              <w:t xml:space="preserve">провёл </w:t>
            </w:r>
            <w:r>
              <w:rPr>
                <w:rFonts w:eastAsia="Times New Roman" w:cs="Times New Roman"/>
                <w:kern w:val="0"/>
                <w:sz w:val="24"/>
                <w:szCs w:val="24"/>
                <w:lang w:val="ru-RU" w:bidi="ar-SA"/>
              </w:rPr>
              <w:t>детские и юношеские годы - Герой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 xml:space="preserve">Гражданской </w:t>
            </w:r>
            <w:r>
              <w:rPr>
                <w:rFonts w:eastAsia="Times New Roman" w:cs="Times New Roman"/>
                <w:spacing w:val="-3"/>
                <w:kern w:val="0"/>
                <w:sz w:val="24"/>
                <w:szCs w:val="24"/>
                <w:lang w:val="ru-RU" w:bidi="ar-SA"/>
              </w:rPr>
              <w:t xml:space="preserve">войны </w:t>
            </w:r>
            <w:r>
              <w:rPr>
                <w:rFonts w:eastAsia="Times New Roman" w:cs="Times New Roman"/>
                <w:kern w:val="0"/>
                <w:sz w:val="24"/>
                <w:szCs w:val="24"/>
                <w:lang w:val="ru-RU" w:bidi="ar-SA"/>
              </w:rPr>
              <w:t>- командир полка С.З.</w:t>
            </w:r>
            <w:r>
              <w:rPr>
                <w:rFonts w:eastAsia="Times New Roman" w:cs="Times New Roman"/>
                <w:spacing w:val="7"/>
                <w:kern w:val="0"/>
                <w:sz w:val="24"/>
                <w:szCs w:val="24"/>
                <w:lang w:val="ru-RU" w:bidi="ar-SA"/>
              </w:rPr>
              <w:t xml:space="preserve"> </w:t>
            </w:r>
            <w:r>
              <w:rPr>
                <w:rFonts w:eastAsia="Times New Roman" w:cs="Times New Roman"/>
                <w:spacing w:val="-3"/>
                <w:kern w:val="0"/>
                <w:sz w:val="24"/>
                <w:szCs w:val="24"/>
                <w:lang w:val="ru-RU" w:bidi="ar-SA"/>
              </w:rPr>
              <w:t>Зонов</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с.</w:t>
            </w:r>
          </w:p>
          <w:p>
            <w:pPr>
              <w:pStyle w:val="TableParagraph"/>
              <w:widowControl w:val="false"/>
              <w:spacing w:before="0" w:after="0"/>
              <w:jc w:val="center"/>
              <w:rPr>
                <w:sz w:val="24"/>
                <w:szCs w:val="24"/>
              </w:rPr>
            </w:pPr>
            <w:r>
              <w:rPr>
                <w:rFonts w:eastAsia="Times New Roman" w:cs="Times New Roman"/>
                <w:kern w:val="0"/>
                <w:sz w:val="24"/>
                <w:szCs w:val="24"/>
                <w:lang w:bidi="ar-SA"/>
              </w:rPr>
              <w:t>Подрелье, д. 1</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11.08.2017</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100026-р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35</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Колковская школа, где учился и работал отважный партизан В.И. Шубин</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 xml:space="preserve">район, с. </w:t>
            </w:r>
            <w:r>
              <w:rPr>
                <w:rFonts w:eastAsia="Times New Roman" w:cs="Times New Roman"/>
                <w:spacing w:val="-3"/>
                <w:kern w:val="0"/>
                <w:sz w:val="24"/>
                <w:szCs w:val="24"/>
                <w:lang w:val="ru-RU" w:bidi="ar-SA"/>
              </w:rPr>
              <w:t>Колково,</w:t>
            </w:r>
            <w:r>
              <w:rPr>
                <w:rFonts w:eastAsia="Times New Roman" w:cs="Times New Roman"/>
                <w:spacing w:val="27"/>
                <w:kern w:val="0"/>
                <w:sz w:val="24"/>
                <w:szCs w:val="24"/>
                <w:lang w:val="ru-RU" w:bidi="ar-SA"/>
              </w:rPr>
              <w:t xml:space="preserve"> </w:t>
            </w:r>
            <w:r>
              <w:rPr>
                <w:rFonts w:eastAsia="Times New Roman" w:cs="Times New Roman"/>
                <w:spacing w:val="-4"/>
                <w:kern w:val="0"/>
                <w:sz w:val="24"/>
                <w:szCs w:val="24"/>
                <w:lang w:val="ru-RU" w:bidi="ar-SA"/>
              </w:rPr>
              <w:t>ул.</w:t>
            </w:r>
          </w:p>
          <w:p>
            <w:pPr>
              <w:pStyle w:val="TableParagraph"/>
              <w:widowControl w:val="false"/>
              <w:spacing w:before="0" w:after="0"/>
              <w:jc w:val="center"/>
              <w:rPr>
                <w:sz w:val="24"/>
                <w:szCs w:val="24"/>
              </w:rPr>
            </w:pPr>
            <w:r>
              <w:rPr>
                <w:rFonts w:eastAsia="Times New Roman" w:cs="Times New Roman"/>
                <w:kern w:val="0"/>
                <w:sz w:val="24"/>
                <w:szCs w:val="24"/>
                <w:lang w:bidi="ar-SA"/>
              </w:rPr>
              <w:t>Шубина, д.1-а</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11.08.2017</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99904-р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36</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Соломатовская школа, где учился Герой Советского Союза Зонов Н.Ф.</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с.</w:t>
            </w:r>
          </w:p>
          <w:p>
            <w:pPr>
              <w:pStyle w:val="TableParagraph"/>
              <w:widowControl w:val="false"/>
              <w:spacing w:before="0" w:after="0"/>
              <w:jc w:val="center"/>
              <w:rPr>
                <w:sz w:val="24"/>
                <w:szCs w:val="24"/>
              </w:rPr>
            </w:pPr>
            <w:r>
              <w:rPr>
                <w:rFonts w:eastAsia="Times New Roman" w:cs="Times New Roman"/>
                <w:kern w:val="0"/>
                <w:sz w:val="24"/>
                <w:szCs w:val="24"/>
                <w:lang w:bidi="ar-SA"/>
              </w:rPr>
              <w:t>Соломатовы</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27.12.2017</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139122-р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37</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Могила коммуниста Шабалина Михаила Алексеевича, убитого кулаками в 1919 году</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район, с.</w:t>
            </w:r>
            <w:r>
              <w:rPr>
                <w:rFonts w:eastAsia="Times New Roman" w:cs="Times New Roman"/>
                <w:spacing w:val="-6"/>
                <w:kern w:val="0"/>
                <w:sz w:val="24"/>
                <w:szCs w:val="24"/>
                <w:lang w:val="ru-RU" w:bidi="ar-SA"/>
              </w:rPr>
              <w:t xml:space="preserve"> </w:t>
            </w:r>
            <w:r>
              <w:rPr>
                <w:rFonts w:eastAsia="Times New Roman" w:cs="Times New Roman"/>
                <w:kern w:val="0"/>
                <w:sz w:val="24"/>
                <w:szCs w:val="24"/>
                <w:lang w:val="ru-RU" w:bidi="ar-SA"/>
              </w:rPr>
              <w:t>Соловецкое</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 и культуры в</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области"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29.11.2016</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59070-р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38</w:t>
            </w:r>
          </w:p>
        </w:tc>
        <w:tc>
          <w:tcPr>
            <w:tcW w:w="1744"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 xml:space="preserve">Дом-музей крестьянского быта / </w:t>
            </w:r>
            <w:r>
              <w:rPr>
                <w:rFonts w:eastAsia="Times New Roman" w:cs="Times New Roman"/>
                <w:spacing w:val="-3"/>
                <w:kern w:val="0"/>
                <w:sz w:val="24"/>
                <w:szCs w:val="24"/>
                <w:lang w:val="ru-RU" w:bidi="ar-SA"/>
              </w:rPr>
              <w:t xml:space="preserve">памятное </w:t>
            </w:r>
            <w:r>
              <w:rPr>
                <w:rFonts w:eastAsia="Times New Roman" w:cs="Times New Roman"/>
                <w:kern w:val="0"/>
                <w:sz w:val="24"/>
                <w:szCs w:val="24"/>
                <w:lang w:val="ru-RU" w:bidi="ar-SA"/>
              </w:rPr>
              <w:t>место, где стоял дом, в котором родился С.Н. Халтурин /</w:t>
            </w:r>
          </w:p>
        </w:tc>
        <w:tc>
          <w:tcPr>
            <w:tcW w:w="2186"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Кировская область, Орловский</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 xml:space="preserve">район, д. </w:t>
            </w:r>
            <w:r>
              <w:rPr>
                <w:rFonts w:eastAsia="Times New Roman" w:cs="Times New Roman"/>
                <w:spacing w:val="-3"/>
                <w:kern w:val="0"/>
                <w:sz w:val="24"/>
                <w:szCs w:val="24"/>
                <w:lang w:val="ru-RU" w:bidi="ar-SA"/>
              </w:rPr>
              <w:t>В.</w:t>
            </w:r>
            <w:r>
              <w:rPr>
                <w:rFonts w:eastAsia="Times New Roman" w:cs="Times New Roman"/>
                <w:spacing w:val="3"/>
                <w:kern w:val="0"/>
                <w:sz w:val="24"/>
                <w:szCs w:val="24"/>
                <w:lang w:val="ru-RU" w:bidi="ar-SA"/>
              </w:rPr>
              <w:t xml:space="preserve"> </w:t>
            </w:r>
            <w:r>
              <w:rPr>
                <w:rFonts w:eastAsia="Times New Roman" w:cs="Times New Roman"/>
                <w:kern w:val="0"/>
                <w:sz w:val="24"/>
                <w:szCs w:val="24"/>
                <w:lang w:val="ru-RU" w:bidi="ar-SA"/>
              </w:rPr>
              <w:t>Журавли</w:t>
            </w:r>
          </w:p>
        </w:tc>
        <w:tc>
          <w:tcPr>
            <w:tcW w:w="3270"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Решение Исполнительного комитета Кировского областного Совета</w:t>
            </w:r>
            <w:r>
              <w:rPr>
                <w:rFonts w:eastAsia="Times New Roman" w:cs="Times New Roman"/>
                <w:spacing w:val="-15"/>
                <w:kern w:val="0"/>
                <w:sz w:val="24"/>
                <w:szCs w:val="24"/>
                <w:lang w:val="ru-RU" w:bidi="ar-SA"/>
              </w:rPr>
              <w:t xml:space="preserve"> </w:t>
            </w:r>
            <w:r>
              <w:rPr>
                <w:rFonts w:eastAsia="Times New Roman" w:cs="Times New Roman"/>
                <w:kern w:val="0"/>
                <w:sz w:val="24"/>
                <w:szCs w:val="24"/>
                <w:lang w:val="ru-RU" w:bidi="ar-SA"/>
              </w:rPr>
              <w:t xml:space="preserve">депутатов трудящихся от 30.08.1966 № 560 "О </w:t>
            </w:r>
            <w:r>
              <w:rPr>
                <w:rFonts w:eastAsia="Times New Roman" w:cs="Times New Roman"/>
                <w:spacing w:val="-3"/>
                <w:kern w:val="0"/>
                <w:sz w:val="24"/>
                <w:szCs w:val="24"/>
                <w:lang w:val="ru-RU" w:bidi="ar-SA"/>
              </w:rPr>
              <w:t xml:space="preserve">состоянии </w:t>
            </w:r>
            <w:r>
              <w:rPr>
                <w:rFonts w:eastAsia="Times New Roman" w:cs="Times New Roman"/>
                <w:kern w:val="0"/>
                <w:sz w:val="24"/>
                <w:szCs w:val="24"/>
                <w:lang w:val="ru-RU" w:bidi="ar-SA"/>
              </w:rPr>
              <w:t>и мерах улучшения охраны памятников истории</w:t>
            </w:r>
            <w:r>
              <w:rPr>
                <w:rFonts w:eastAsia="Times New Roman" w:cs="Times New Roman"/>
                <w:spacing w:val="-9"/>
                <w:kern w:val="0"/>
                <w:sz w:val="24"/>
                <w:szCs w:val="24"/>
                <w:lang w:val="ru-RU" w:bidi="ar-SA"/>
              </w:rPr>
              <w:t xml:space="preserve"> </w:t>
            </w:r>
            <w:r>
              <w:rPr>
                <w:rFonts w:eastAsia="Times New Roman" w:cs="Times New Roman"/>
                <w:kern w:val="0"/>
                <w:sz w:val="24"/>
                <w:szCs w:val="24"/>
                <w:lang w:val="ru-RU" w:bidi="ar-SA"/>
              </w:rPr>
              <w:t>и</w:t>
            </w:r>
          </w:p>
        </w:tc>
        <w:tc>
          <w:tcPr>
            <w:tcW w:w="2233" w:type="dxa"/>
            <w:tcBorders>
              <w:top w:val="nil"/>
            </w:tcBorders>
            <w:vAlign w:val="center"/>
          </w:tcPr>
          <w:p>
            <w:pPr>
              <w:pStyle w:val="TableParagraph"/>
              <w:widowControl w:val="false"/>
              <w:spacing w:before="0" w:after="0"/>
              <w:jc w:val="center"/>
              <w:rPr>
                <w:sz w:val="24"/>
                <w:szCs w:val="24"/>
              </w:rPr>
            </w:pPr>
            <w:r>
              <w:rPr>
                <w:rFonts w:eastAsia="Times New Roman" w:cs="Times New Roman"/>
                <w:kern w:val="0"/>
                <w:sz w:val="24"/>
                <w:szCs w:val="24"/>
                <w:lang w:val="ru-RU" w:bidi="ar-SA"/>
              </w:rPr>
              <w:t>Приказ Министерства культуры Российской Федерации от 27.12.2017</w:t>
            </w:r>
          </w:p>
          <w:p>
            <w:pPr>
              <w:pStyle w:val="TableParagraph"/>
              <w:widowControl w:val="false"/>
              <w:spacing w:before="0" w:after="0"/>
              <w:jc w:val="center"/>
              <w:rPr>
                <w:sz w:val="24"/>
                <w:szCs w:val="24"/>
              </w:rPr>
            </w:pPr>
            <w:r>
              <w:rPr>
                <w:rFonts w:eastAsia="Times New Roman" w:cs="Times New Roman"/>
                <w:kern w:val="0"/>
                <w:sz w:val="24"/>
                <w:szCs w:val="24"/>
                <w:lang w:bidi="ar-SA"/>
              </w:rPr>
              <w:t xml:space="preserve">№ </w:t>
            </w:r>
            <w:r>
              <w:rPr>
                <w:rFonts w:eastAsia="Times New Roman" w:cs="Times New Roman"/>
                <w:kern w:val="0"/>
                <w:sz w:val="24"/>
                <w:szCs w:val="24"/>
                <w:lang w:bidi="ar-SA"/>
              </w:rPr>
              <w:t>139004-р</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39</w:t>
            </w:r>
          </w:p>
        </w:tc>
        <w:tc>
          <w:tcPr>
            <w:tcW w:w="1744"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kern w:val="0"/>
                <w:sz w:val="24"/>
                <w:szCs w:val="24"/>
                <w:lang w:bidi="ar-SA"/>
              </w:rPr>
              <w:t>Башкирское местонахождение кремня</w:t>
            </w:r>
          </w:p>
        </w:tc>
        <w:tc>
          <w:tcPr>
            <w:tcW w:w="2186" w:type="dxa"/>
            <w:tcBorders>
              <w:top w:val="nil"/>
            </w:tcBorders>
            <w:vAlign w:val="center"/>
          </w:tcPr>
          <w:p>
            <w:pPr>
              <w:pStyle w:val="TableParagraph"/>
              <w:widowControl w:val="false"/>
              <w:spacing w:before="0" w:after="0"/>
              <w:ind w:right="-34" w:hanging="87"/>
              <w:jc w:val="center"/>
              <w:rPr>
                <w:sz w:val="24"/>
                <w:szCs w:val="24"/>
              </w:rPr>
            </w:pPr>
            <w:r>
              <w:rPr>
                <w:rFonts w:eastAsia="Times New Roman" w:cs="Times New Roman"/>
                <w:kern w:val="0"/>
                <w:sz w:val="24"/>
                <w:szCs w:val="24"/>
                <w:lang w:bidi="ar-SA"/>
              </w:rPr>
              <w:t>Кировская область, Орловский район</w:t>
            </w:r>
          </w:p>
        </w:tc>
        <w:tc>
          <w:tcPr>
            <w:tcW w:w="3270" w:type="dxa"/>
            <w:tcBorders>
              <w:top w:val="nil"/>
            </w:tcBorders>
            <w:vAlign w:val="center"/>
          </w:tcPr>
          <w:p>
            <w:pPr>
              <w:pStyle w:val="TableParagraph"/>
              <w:widowControl w:val="false"/>
              <w:spacing w:before="0" w:after="0"/>
              <w:ind w:right="-34" w:firstLine="1"/>
              <w:jc w:val="center"/>
              <w:rPr>
                <w:sz w:val="24"/>
                <w:szCs w:val="24"/>
              </w:rPr>
            </w:pPr>
            <w:r>
              <w:rPr>
                <w:rFonts w:eastAsia="Times New Roman" w:cs="Times New Roman"/>
                <w:kern w:val="0"/>
                <w:sz w:val="24"/>
                <w:szCs w:val="24"/>
                <w:lang w:val="ru-RU" w:bidi="ar-SA"/>
              </w:rPr>
              <w:t>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3"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w w:val="105"/>
                <w:kern w:val="0"/>
                <w:sz w:val="24"/>
                <w:szCs w:val="24"/>
                <w:lang w:bidi="ar-SA"/>
              </w:rPr>
              <w:t>233</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40</w:t>
            </w:r>
          </w:p>
        </w:tc>
        <w:tc>
          <w:tcPr>
            <w:tcW w:w="1744"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kern w:val="0"/>
                <w:sz w:val="24"/>
                <w:szCs w:val="24"/>
                <w:lang w:bidi="ar-SA"/>
              </w:rPr>
              <w:t>Большеждановское местонахождение кремня</w:t>
            </w:r>
          </w:p>
        </w:tc>
        <w:tc>
          <w:tcPr>
            <w:tcW w:w="2186" w:type="dxa"/>
            <w:tcBorders>
              <w:top w:val="nil"/>
            </w:tcBorders>
            <w:vAlign w:val="center"/>
          </w:tcPr>
          <w:p>
            <w:pPr>
              <w:pStyle w:val="TableParagraph"/>
              <w:widowControl w:val="false"/>
              <w:spacing w:before="0" w:after="0"/>
              <w:ind w:right="-34" w:hanging="87"/>
              <w:jc w:val="center"/>
              <w:rPr>
                <w:sz w:val="24"/>
                <w:szCs w:val="24"/>
              </w:rPr>
            </w:pPr>
            <w:r>
              <w:rPr>
                <w:rFonts w:eastAsia="Times New Roman" w:cs="Times New Roman"/>
                <w:kern w:val="0"/>
                <w:sz w:val="24"/>
                <w:szCs w:val="24"/>
                <w:lang w:bidi="ar-SA"/>
              </w:rPr>
              <w:t>Кировская область, Орловский район</w:t>
            </w:r>
          </w:p>
        </w:tc>
        <w:tc>
          <w:tcPr>
            <w:tcW w:w="3270" w:type="dxa"/>
            <w:tcBorders>
              <w:top w:val="nil"/>
            </w:tcBorders>
            <w:vAlign w:val="center"/>
          </w:tcPr>
          <w:p>
            <w:pPr>
              <w:pStyle w:val="TableParagraph"/>
              <w:widowControl w:val="false"/>
              <w:spacing w:before="0" w:after="0"/>
              <w:ind w:right="-34" w:firstLine="1"/>
              <w:jc w:val="center"/>
              <w:rPr>
                <w:sz w:val="24"/>
                <w:szCs w:val="24"/>
              </w:rPr>
            </w:pPr>
            <w:r>
              <w:rPr>
                <w:rFonts w:eastAsia="Times New Roman" w:cs="Times New Roman"/>
                <w:kern w:val="0"/>
                <w:sz w:val="24"/>
                <w:szCs w:val="24"/>
                <w:lang w:val="ru-RU" w:bidi="ar-SA"/>
              </w:rPr>
              <w:t>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3"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w w:val="105"/>
                <w:kern w:val="0"/>
                <w:sz w:val="24"/>
                <w:szCs w:val="24"/>
                <w:lang w:bidi="ar-SA"/>
              </w:rPr>
              <w:t>234</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41</w:t>
            </w:r>
          </w:p>
        </w:tc>
        <w:tc>
          <w:tcPr>
            <w:tcW w:w="1744" w:type="dxa"/>
            <w:tcBorders>
              <w:top w:val="nil"/>
            </w:tcBorders>
            <w:vAlign w:val="center"/>
          </w:tcPr>
          <w:p>
            <w:pPr>
              <w:pStyle w:val="TableParagraph"/>
              <w:widowControl w:val="false"/>
              <w:spacing w:before="109" w:after="0"/>
              <w:ind w:right="-34" w:hanging="0"/>
              <w:jc w:val="center"/>
              <w:rPr>
                <w:sz w:val="24"/>
                <w:szCs w:val="24"/>
              </w:rPr>
            </w:pPr>
            <w:r>
              <w:rPr>
                <w:rFonts w:eastAsia="Times New Roman" w:cs="Times New Roman"/>
                <w:kern w:val="0"/>
                <w:sz w:val="24"/>
                <w:szCs w:val="24"/>
                <w:lang w:bidi="ar-SA"/>
              </w:rPr>
              <w:t>Стоянка Зубари II</w:t>
            </w:r>
          </w:p>
        </w:tc>
        <w:tc>
          <w:tcPr>
            <w:tcW w:w="2186" w:type="dxa"/>
            <w:tcBorders>
              <w:top w:val="nil"/>
            </w:tcBorders>
            <w:vAlign w:val="center"/>
          </w:tcPr>
          <w:p>
            <w:pPr>
              <w:pStyle w:val="TableParagraph"/>
              <w:widowControl w:val="false"/>
              <w:spacing w:before="0" w:after="0"/>
              <w:ind w:right="-34" w:hanging="87"/>
              <w:jc w:val="center"/>
              <w:rPr>
                <w:sz w:val="24"/>
                <w:szCs w:val="24"/>
              </w:rPr>
            </w:pPr>
            <w:r>
              <w:rPr>
                <w:rFonts w:eastAsia="Times New Roman" w:cs="Times New Roman"/>
                <w:kern w:val="0"/>
                <w:sz w:val="24"/>
                <w:szCs w:val="24"/>
                <w:lang w:bidi="ar-SA"/>
              </w:rPr>
              <w:t>Кировская область, Орловский район</w:t>
            </w:r>
          </w:p>
        </w:tc>
        <w:tc>
          <w:tcPr>
            <w:tcW w:w="3270" w:type="dxa"/>
            <w:tcBorders>
              <w:top w:val="nil"/>
            </w:tcBorders>
            <w:vAlign w:val="center"/>
          </w:tcPr>
          <w:p>
            <w:pPr>
              <w:pStyle w:val="TableParagraph"/>
              <w:widowControl w:val="false"/>
              <w:spacing w:before="0" w:after="0"/>
              <w:ind w:right="-34" w:hanging="65"/>
              <w:jc w:val="center"/>
              <w:rPr>
                <w:sz w:val="24"/>
                <w:szCs w:val="24"/>
              </w:rPr>
            </w:pPr>
            <w:r>
              <w:rPr>
                <w:rFonts w:eastAsia="Times New Roman" w:cs="Times New Roman"/>
                <w:kern w:val="0"/>
                <w:sz w:val="24"/>
                <w:szCs w:val="24"/>
                <w:lang w:val="ru-RU" w:bidi="ar-SA"/>
              </w:rPr>
              <w:t>Распоряжение департамента культуры Кировской области от 16.11.2010 № 273-г «Об утверждении Списков выявленных</w:t>
            </w:r>
          </w:p>
          <w:p>
            <w:pPr>
              <w:pStyle w:val="TableParagraph"/>
              <w:widowControl w:val="false"/>
              <w:spacing w:before="0" w:after="0"/>
              <w:ind w:right="-34" w:hanging="9"/>
              <w:jc w:val="center"/>
              <w:rPr>
                <w:sz w:val="24"/>
                <w:szCs w:val="24"/>
              </w:rPr>
            </w:pPr>
            <w:r>
              <w:rPr>
                <w:rFonts w:eastAsia="Times New Roman" w:cs="Times New Roman"/>
                <w:kern w:val="0"/>
                <w:sz w:val="24"/>
                <w:szCs w:val="24"/>
                <w:lang w:val="ru-RU" w:bidi="ar-SA"/>
              </w:rPr>
              <w:t>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3" w:type="dxa"/>
            <w:tcBorders>
              <w:top w:val="nil"/>
            </w:tcBorders>
            <w:vAlign w:val="center"/>
          </w:tcPr>
          <w:p>
            <w:pPr>
              <w:pStyle w:val="TableParagraph"/>
              <w:widowControl w:val="false"/>
              <w:spacing w:before="102" w:after="0"/>
              <w:ind w:right="-34" w:hanging="0"/>
              <w:jc w:val="center"/>
              <w:rPr>
                <w:sz w:val="24"/>
                <w:szCs w:val="24"/>
              </w:rPr>
            </w:pPr>
            <w:r>
              <w:rPr>
                <w:rFonts w:eastAsia="Times New Roman" w:cs="Times New Roman"/>
                <w:w w:val="105"/>
                <w:kern w:val="0"/>
                <w:sz w:val="24"/>
                <w:szCs w:val="24"/>
                <w:lang w:bidi="ar-SA"/>
              </w:rPr>
              <w:t>235</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42</w:t>
            </w:r>
          </w:p>
        </w:tc>
        <w:tc>
          <w:tcPr>
            <w:tcW w:w="1744"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kern w:val="0"/>
                <w:sz w:val="24"/>
                <w:szCs w:val="24"/>
                <w:lang w:val="ru-RU" w:bidi="ar-SA"/>
              </w:rPr>
              <w:t>Казаковцевское местонахождение кремня и керамики</w:t>
            </w:r>
          </w:p>
        </w:tc>
        <w:tc>
          <w:tcPr>
            <w:tcW w:w="2186" w:type="dxa"/>
            <w:tcBorders>
              <w:top w:val="nil"/>
            </w:tcBorders>
            <w:vAlign w:val="center"/>
          </w:tcPr>
          <w:p>
            <w:pPr>
              <w:pStyle w:val="TableParagraph"/>
              <w:widowControl w:val="false"/>
              <w:spacing w:before="0" w:after="0"/>
              <w:ind w:right="-34" w:hanging="87"/>
              <w:jc w:val="center"/>
              <w:rPr>
                <w:sz w:val="24"/>
                <w:szCs w:val="24"/>
              </w:rPr>
            </w:pPr>
            <w:r>
              <w:rPr>
                <w:rFonts w:eastAsia="Times New Roman" w:cs="Times New Roman"/>
                <w:kern w:val="0"/>
                <w:sz w:val="24"/>
                <w:szCs w:val="24"/>
                <w:lang w:bidi="ar-SA"/>
              </w:rPr>
              <w:t>Кировская область, Орловский район</w:t>
            </w:r>
          </w:p>
        </w:tc>
        <w:tc>
          <w:tcPr>
            <w:tcW w:w="3270"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kern w:val="0"/>
                <w:sz w:val="24"/>
                <w:szCs w:val="24"/>
                <w:lang w:val="ru-RU" w:bidi="ar-SA"/>
              </w:rPr>
              <w:t>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3"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w w:val="105"/>
                <w:kern w:val="0"/>
                <w:sz w:val="24"/>
                <w:szCs w:val="24"/>
                <w:lang w:bidi="ar-SA"/>
              </w:rPr>
              <w:t>236</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43</w:t>
            </w:r>
          </w:p>
        </w:tc>
        <w:tc>
          <w:tcPr>
            <w:tcW w:w="1744"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kern w:val="0"/>
                <w:sz w:val="24"/>
                <w:szCs w:val="24"/>
                <w:lang w:bidi="ar-SA"/>
              </w:rPr>
              <w:t>Комплекс памятников</w:t>
            </w:r>
          </w:p>
        </w:tc>
        <w:tc>
          <w:tcPr>
            <w:tcW w:w="2186" w:type="dxa"/>
            <w:tcBorders>
              <w:top w:val="nil"/>
            </w:tcBorders>
            <w:vAlign w:val="center"/>
          </w:tcPr>
          <w:p>
            <w:pPr>
              <w:pStyle w:val="TableParagraph"/>
              <w:widowControl w:val="false"/>
              <w:spacing w:before="0" w:after="0"/>
              <w:ind w:right="-34" w:hanging="87"/>
              <w:jc w:val="center"/>
              <w:rPr>
                <w:sz w:val="24"/>
                <w:szCs w:val="24"/>
              </w:rPr>
            </w:pPr>
            <w:r>
              <w:rPr>
                <w:rFonts w:eastAsia="Times New Roman" w:cs="Times New Roman"/>
                <w:kern w:val="0"/>
                <w:sz w:val="24"/>
                <w:szCs w:val="24"/>
                <w:lang w:bidi="ar-SA"/>
              </w:rPr>
              <w:t>Кировская область, Орловский район</w:t>
            </w:r>
          </w:p>
        </w:tc>
        <w:tc>
          <w:tcPr>
            <w:tcW w:w="3270" w:type="dxa"/>
            <w:tcBorders>
              <w:top w:val="nil"/>
            </w:tcBorders>
            <w:vAlign w:val="center"/>
          </w:tcPr>
          <w:p>
            <w:pPr>
              <w:pStyle w:val="TableParagraph"/>
              <w:widowControl w:val="false"/>
              <w:spacing w:before="0" w:after="0"/>
              <w:ind w:right="-34" w:firstLine="1"/>
              <w:jc w:val="center"/>
              <w:rPr>
                <w:sz w:val="24"/>
                <w:szCs w:val="24"/>
              </w:rPr>
            </w:pPr>
            <w:r>
              <w:rPr>
                <w:rFonts w:eastAsia="Times New Roman" w:cs="Times New Roman"/>
                <w:kern w:val="0"/>
                <w:sz w:val="24"/>
                <w:szCs w:val="24"/>
                <w:lang w:val="ru-RU" w:bidi="ar-SA"/>
              </w:rPr>
              <w:t>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3"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w w:val="105"/>
                <w:kern w:val="0"/>
                <w:sz w:val="24"/>
                <w:szCs w:val="24"/>
                <w:lang w:bidi="ar-SA"/>
              </w:rPr>
              <w:t>237</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44</w:t>
            </w:r>
          </w:p>
        </w:tc>
        <w:tc>
          <w:tcPr>
            <w:tcW w:w="1744"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kern w:val="0"/>
                <w:sz w:val="24"/>
                <w:szCs w:val="24"/>
                <w:lang w:bidi="ar-SA"/>
              </w:rPr>
              <w:t>Мундаровское I местонахождение кремня</w:t>
            </w:r>
          </w:p>
        </w:tc>
        <w:tc>
          <w:tcPr>
            <w:tcW w:w="2186" w:type="dxa"/>
            <w:tcBorders>
              <w:top w:val="nil"/>
            </w:tcBorders>
            <w:vAlign w:val="center"/>
          </w:tcPr>
          <w:p>
            <w:pPr>
              <w:pStyle w:val="TableParagraph"/>
              <w:widowControl w:val="false"/>
              <w:spacing w:before="0" w:after="0"/>
              <w:ind w:right="-34" w:hanging="87"/>
              <w:jc w:val="center"/>
              <w:rPr>
                <w:sz w:val="24"/>
                <w:szCs w:val="24"/>
              </w:rPr>
            </w:pPr>
            <w:r>
              <w:rPr>
                <w:rFonts w:eastAsia="Times New Roman" w:cs="Times New Roman"/>
                <w:kern w:val="0"/>
                <w:sz w:val="24"/>
                <w:szCs w:val="24"/>
                <w:lang w:bidi="ar-SA"/>
              </w:rPr>
              <w:t>Кировская область, Орловский район</w:t>
            </w:r>
          </w:p>
        </w:tc>
        <w:tc>
          <w:tcPr>
            <w:tcW w:w="3270"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kern w:val="0"/>
                <w:sz w:val="24"/>
                <w:szCs w:val="24"/>
                <w:lang w:val="ru-RU" w:bidi="ar-SA"/>
              </w:rPr>
              <w:t>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3"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w w:val="105"/>
                <w:kern w:val="0"/>
                <w:sz w:val="24"/>
                <w:szCs w:val="24"/>
                <w:lang w:bidi="ar-SA"/>
              </w:rPr>
              <w:t>238</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45</w:t>
            </w:r>
          </w:p>
        </w:tc>
        <w:tc>
          <w:tcPr>
            <w:tcW w:w="1744"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kern w:val="0"/>
                <w:sz w:val="24"/>
                <w:szCs w:val="24"/>
                <w:lang w:bidi="ar-SA"/>
              </w:rPr>
              <w:t>Мундаровское II местонахождение кремня</w:t>
            </w:r>
          </w:p>
        </w:tc>
        <w:tc>
          <w:tcPr>
            <w:tcW w:w="2186" w:type="dxa"/>
            <w:tcBorders>
              <w:top w:val="nil"/>
            </w:tcBorders>
            <w:vAlign w:val="center"/>
          </w:tcPr>
          <w:p>
            <w:pPr>
              <w:pStyle w:val="TableParagraph"/>
              <w:widowControl w:val="false"/>
              <w:spacing w:before="0" w:after="0"/>
              <w:ind w:right="-34" w:hanging="87"/>
              <w:jc w:val="center"/>
              <w:rPr>
                <w:sz w:val="24"/>
                <w:szCs w:val="24"/>
              </w:rPr>
            </w:pPr>
            <w:r>
              <w:rPr>
                <w:rFonts w:eastAsia="Times New Roman" w:cs="Times New Roman"/>
                <w:kern w:val="0"/>
                <w:sz w:val="24"/>
                <w:szCs w:val="24"/>
                <w:lang w:bidi="ar-SA"/>
              </w:rPr>
              <w:t>Кировская область, Орловский район</w:t>
            </w:r>
          </w:p>
        </w:tc>
        <w:tc>
          <w:tcPr>
            <w:tcW w:w="3270" w:type="dxa"/>
            <w:tcBorders>
              <w:top w:val="nil"/>
            </w:tcBorders>
            <w:vAlign w:val="center"/>
          </w:tcPr>
          <w:p>
            <w:pPr>
              <w:pStyle w:val="TableParagraph"/>
              <w:widowControl w:val="false"/>
              <w:spacing w:before="0" w:after="0"/>
              <w:ind w:right="-34" w:firstLine="1"/>
              <w:jc w:val="center"/>
              <w:rPr>
                <w:sz w:val="24"/>
                <w:szCs w:val="24"/>
              </w:rPr>
            </w:pPr>
            <w:r>
              <w:rPr>
                <w:rFonts w:eastAsia="Times New Roman" w:cs="Times New Roman"/>
                <w:kern w:val="0"/>
                <w:sz w:val="24"/>
                <w:szCs w:val="24"/>
                <w:lang w:val="ru-RU" w:bidi="ar-SA"/>
              </w:rPr>
              <w:t>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3" w:type="dxa"/>
            <w:tcBorders>
              <w:top w:val="nil"/>
            </w:tcBorders>
            <w:vAlign w:val="center"/>
          </w:tcPr>
          <w:p>
            <w:pPr>
              <w:pStyle w:val="TableParagraph"/>
              <w:widowControl w:val="false"/>
              <w:spacing w:before="1" w:after="0"/>
              <w:ind w:right="-34" w:hanging="0"/>
              <w:jc w:val="center"/>
              <w:rPr>
                <w:sz w:val="24"/>
                <w:szCs w:val="24"/>
              </w:rPr>
            </w:pPr>
            <w:r>
              <w:rPr>
                <w:rFonts w:eastAsia="Times New Roman" w:cs="Times New Roman"/>
                <w:w w:val="105"/>
                <w:kern w:val="0"/>
                <w:sz w:val="24"/>
                <w:szCs w:val="24"/>
                <w:lang w:bidi="ar-SA"/>
              </w:rPr>
              <w:t>239</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46</w:t>
            </w:r>
          </w:p>
        </w:tc>
        <w:tc>
          <w:tcPr>
            <w:tcW w:w="1744"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kern w:val="0"/>
                <w:sz w:val="24"/>
                <w:szCs w:val="24"/>
                <w:lang w:bidi="ar-SA"/>
              </w:rPr>
              <w:t>Мундаровское III местонахождение кремня</w:t>
            </w:r>
          </w:p>
        </w:tc>
        <w:tc>
          <w:tcPr>
            <w:tcW w:w="2186" w:type="dxa"/>
            <w:tcBorders>
              <w:top w:val="nil"/>
            </w:tcBorders>
            <w:vAlign w:val="center"/>
          </w:tcPr>
          <w:p>
            <w:pPr>
              <w:pStyle w:val="TableParagraph"/>
              <w:widowControl w:val="false"/>
              <w:spacing w:before="0" w:after="0"/>
              <w:ind w:right="-34" w:hanging="87"/>
              <w:jc w:val="center"/>
              <w:rPr>
                <w:sz w:val="24"/>
                <w:szCs w:val="24"/>
              </w:rPr>
            </w:pPr>
            <w:r>
              <w:rPr>
                <w:rFonts w:eastAsia="Times New Roman" w:cs="Times New Roman"/>
                <w:kern w:val="0"/>
                <w:sz w:val="24"/>
                <w:szCs w:val="24"/>
                <w:lang w:bidi="ar-SA"/>
              </w:rPr>
              <w:t>Кировская область, Орловский район</w:t>
            </w:r>
          </w:p>
        </w:tc>
        <w:tc>
          <w:tcPr>
            <w:tcW w:w="3270"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kern w:val="0"/>
                <w:sz w:val="24"/>
                <w:szCs w:val="24"/>
                <w:lang w:val="ru-RU" w:bidi="ar-SA"/>
              </w:rPr>
              <w:t>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3"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w w:val="105"/>
                <w:kern w:val="0"/>
                <w:sz w:val="24"/>
                <w:szCs w:val="24"/>
                <w:lang w:bidi="ar-SA"/>
              </w:rPr>
              <w:t>240</w:t>
            </w:r>
          </w:p>
        </w:tc>
      </w:tr>
      <w:tr>
        <w:trPr>
          <w:trHeight w:val="20" w:hRule="atLeast"/>
        </w:trPr>
        <w:tc>
          <w:tcPr>
            <w:tcW w:w="632" w:type="dxa"/>
            <w:tcBorders>
              <w:top w:val="nil"/>
            </w:tcBorders>
            <w:vAlign w:val="center"/>
          </w:tcPr>
          <w:p>
            <w:pPr>
              <w:pStyle w:val="TableParagraph"/>
              <w:widowControl w:val="false"/>
              <w:spacing w:before="0" w:after="0"/>
              <w:jc w:val="center"/>
              <w:rPr>
                <w:sz w:val="24"/>
                <w:szCs w:val="24"/>
                <w:lang w:val="ru-RU"/>
              </w:rPr>
            </w:pPr>
            <w:r>
              <w:rPr>
                <w:sz w:val="24"/>
                <w:szCs w:val="24"/>
                <w:lang w:val="ru-RU"/>
              </w:rPr>
              <w:t>47</w:t>
            </w:r>
          </w:p>
        </w:tc>
        <w:tc>
          <w:tcPr>
            <w:tcW w:w="1744"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kern w:val="0"/>
                <w:sz w:val="24"/>
                <w:szCs w:val="24"/>
                <w:lang w:bidi="ar-SA"/>
              </w:rPr>
              <w:t>Подрельское селище</w:t>
            </w:r>
          </w:p>
        </w:tc>
        <w:tc>
          <w:tcPr>
            <w:tcW w:w="2186" w:type="dxa"/>
            <w:tcBorders>
              <w:top w:val="nil"/>
            </w:tcBorders>
            <w:vAlign w:val="center"/>
          </w:tcPr>
          <w:p>
            <w:pPr>
              <w:pStyle w:val="TableParagraph"/>
              <w:widowControl w:val="false"/>
              <w:spacing w:before="0" w:after="0"/>
              <w:ind w:right="-34" w:hanging="87"/>
              <w:jc w:val="center"/>
              <w:rPr>
                <w:sz w:val="24"/>
                <w:szCs w:val="24"/>
              </w:rPr>
            </w:pPr>
            <w:r>
              <w:rPr>
                <w:rFonts w:eastAsia="Times New Roman" w:cs="Times New Roman"/>
                <w:kern w:val="0"/>
                <w:sz w:val="24"/>
                <w:szCs w:val="24"/>
                <w:lang w:bidi="ar-SA"/>
              </w:rPr>
              <w:t>Кировская область, Орловский район</w:t>
            </w:r>
          </w:p>
        </w:tc>
        <w:tc>
          <w:tcPr>
            <w:tcW w:w="3270" w:type="dxa"/>
            <w:tcBorders>
              <w:top w:val="nil"/>
            </w:tcBorders>
            <w:vAlign w:val="center"/>
          </w:tcPr>
          <w:p>
            <w:pPr>
              <w:pStyle w:val="TableParagraph"/>
              <w:widowControl w:val="false"/>
              <w:spacing w:before="0" w:after="0"/>
              <w:ind w:right="-34" w:firstLine="1"/>
              <w:jc w:val="center"/>
              <w:rPr>
                <w:sz w:val="24"/>
                <w:szCs w:val="24"/>
              </w:rPr>
            </w:pPr>
            <w:r>
              <w:rPr>
                <w:rFonts w:eastAsia="Times New Roman" w:cs="Times New Roman"/>
                <w:kern w:val="0"/>
                <w:sz w:val="24"/>
                <w:szCs w:val="24"/>
                <w:lang w:val="ru-RU" w:bidi="ar-SA"/>
              </w:rPr>
              <w:t>Распоряжение департамента культуры Кировской области от 16.11.2010 № 273-г «Об утверждении Списков выявленных объектов культурного наследия (памятников истории и культуры) народов Российской Федерации (объектов археологического наследия), расположенных на территориях муниципальных районов Кировской области»</w:t>
            </w:r>
          </w:p>
        </w:tc>
        <w:tc>
          <w:tcPr>
            <w:tcW w:w="2233" w:type="dxa"/>
            <w:tcBorders>
              <w:top w:val="nil"/>
            </w:tcBorders>
            <w:vAlign w:val="center"/>
          </w:tcPr>
          <w:p>
            <w:pPr>
              <w:pStyle w:val="TableParagraph"/>
              <w:widowControl w:val="false"/>
              <w:spacing w:before="0" w:after="0"/>
              <w:ind w:right="-34" w:hanging="0"/>
              <w:jc w:val="center"/>
              <w:rPr>
                <w:sz w:val="24"/>
                <w:szCs w:val="24"/>
              </w:rPr>
            </w:pPr>
            <w:r>
              <w:rPr>
                <w:rFonts w:eastAsia="Times New Roman" w:cs="Times New Roman"/>
                <w:w w:val="105"/>
                <w:kern w:val="0"/>
                <w:sz w:val="24"/>
                <w:szCs w:val="24"/>
                <w:lang w:bidi="ar-SA"/>
              </w:rPr>
              <w:t>241</w:t>
            </w:r>
          </w:p>
        </w:tc>
      </w:tr>
    </w:tbl>
    <w:p>
      <w:pPr>
        <w:pStyle w:val="Normal"/>
        <w:ind w:hanging="0"/>
        <w:rPr>
          <w:color w:val="FF0000"/>
        </w:rPr>
      </w:pPr>
      <w:r>
        <w:rPr>
          <w:color w:val="FF0000"/>
        </w:rPr>
      </w:r>
    </w:p>
    <w:p>
      <w:pPr>
        <w:pStyle w:val="Normal"/>
        <w:keepNext w:val="true"/>
        <w:ind w:hanging="0"/>
        <w:rPr/>
      </w:pPr>
      <w:r>
        <w:rPr/>
      </w:r>
    </w:p>
    <w:p>
      <w:pPr>
        <w:pStyle w:val="8"/>
        <w:spacing w:lineRule="auto" w:line="276"/>
        <w:ind w:left="0" w:right="0" w:firstLine="709"/>
        <w:rPr/>
      </w:pPr>
      <w:bookmarkStart w:id="121" w:name="__RefHeading___Toc84765_2258745630"/>
      <w:bookmarkEnd w:id="121"/>
      <w:r>
        <w:rPr>
          <w:sz w:val="28"/>
          <w:szCs w:val="28"/>
        </w:rPr>
        <w:t xml:space="preserve">        </w:t>
      </w:r>
      <w:bookmarkStart w:id="122" w:name="_Toc122970002"/>
      <w:bookmarkStart w:id="123" w:name="_Toc217974620"/>
      <w:bookmarkStart w:id="124" w:name="_Toc314749161"/>
      <w:r>
        <w:rPr>
          <w:sz w:val="28"/>
          <w:szCs w:val="28"/>
        </w:rPr>
        <w:t>5.7 Охранные зоны природных территорий</w:t>
      </w:r>
      <w:bookmarkEnd w:id="122"/>
      <w:bookmarkEnd w:id="123"/>
      <w:bookmarkEnd w:id="124"/>
    </w:p>
    <w:p>
      <w:pPr>
        <w:pStyle w:val="Normal"/>
        <w:spacing w:lineRule="auto" w:line="276"/>
        <w:ind w:left="0" w:right="0" w:firstLine="709"/>
        <w:rPr/>
      </w:pPr>
      <w:r>
        <w:rPr>
          <w:sz w:val="28"/>
          <w:szCs w:val="28"/>
        </w:rPr>
        <w:t>Современная стратегия охраны природы заключается в сохранении экологического равновесия на территории региона на основе создания экологического каркаса. Экологический каркас, как система природоохранных территорий, является основой устойчивого развития области. В экологический каркас включаются все существующие меры экологической регламентации природопользования:</w:t>
      </w:r>
    </w:p>
    <w:p>
      <w:pPr>
        <w:pStyle w:val="Normal"/>
        <w:spacing w:lineRule="auto" w:line="276"/>
        <w:ind w:left="0" w:right="0" w:firstLine="709"/>
        <w:rPr/>
      </w:pPr>
      <w:r>
        <w:rPr>
          <w:sz w:val="28"/>
          <w:szCs w:val="28"/>
        </w:rPr>
        <w:t>- существующие особо охраняемые природные территории (ООПТ);</w:t>
      </w:r>
    </w:p>
    <w:p>
      <w:pPr>
        <w:pStyle w:val="Normal"/>
        <w:spacing w:lineRule="auto" w:line="276"/>
        <w:ind w:left="0" w:right="0" w:firstLine="709"/>
        <w:rPr/>
      </w:pPr>
      <w:r>
        <w:rPr>
          <w:sz w:val="28"/>
          <w:szCs w:val="28"/>
        </w:rPr>
        <w:t xml:space="preserve">- защитные леса; </w:t>
      </w:r>
    </w:p>
    <w:p>
      <w:pPr>
        <w:pStyle w:val="Normal"/>
        <w:spacing w:lineRule="auto" w:line="276"/>
        <w:ind w:left="0" w:right="0" w:firstLine="709"/>
        <w:rPr/>
      </w:pPr>
      <w:r>
        <w:rPr>
          <w:sz w:val="28"/>
          <w:szCs w:val="28"/>
        </w:rPr>
        <w:t>- различные типы охранных зон: водоохранные зоны водных объектов, прибрежные и нерестоохранные полосы, особо охраняемые природные территорий, охранные зоны источников хозяйственно-питьевого водоснабжения (зоны с особыми условиями использования территории).</w:t>
      </w:r>
    </w:p>
    <w:p>
      <w:pPr>
        <w:pStyle w:val="Normal"/>
        <w:spacing w:lineRule="auto" w:line="276"/>
        <w:ind w:left="0" w:right="0" w:firstLine="709"/>
        <w:rPr/>
      </w:pPr>
      <w:r>
        <w:rPr>
          <w:sz w:val="28"/>
          <w:szCs w:val="28"/>
        </w:rPr>
        <w:t xml:space="preserve">Основная природоохранная роль экологического каркаса, сводится к установлению индивидуальных режимов природопользования для определенных территорий в целях поддержания их экологического потенциала и сохранения ценных природных объектов. Регламенты природопользования устанавливаются в соответствии с ФЗ №33 «Об особо охраняемых природных территориях», Водным кодексом РФ, Лесным кодексом РФ. Необходимо также принятие специальных регламентов на областном уровне по всем элементам экологического каркаса. </w:t>
      </w:r>
    </w:p>
    <w:p>
      <w:pPr>
        <w:pStyle w:val="Normal"/>
        <w:spacing w:lineRule="auto" w:line="276"/>
        <w:ind w:left="0" w:right="0" w:firstLine="709"/>
        <w:rPr/>
      </w:pPr>
      <w:r>
        <w:rPr>
          <w:sz w:val="28"/>
          <w:szCs w:val="28"/>
        </w:rPr>
        <w:t>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pPr>
        <w:pStyle w:val="Normal"/>
        <w:spacing w:lineRule="auto" w:line="276"/>
        <w:ind w:left="0" w:right="0" w:firstLine="709"/>
        <w:rPr/>
      </w:pPr>
      <w:r>
        <w:rPr>
          <w:sz w:val="28"/>
          <w:szCs w:val="28"/>
        </w:rPr>
        <w:t>Особо охраняемые природные территории относятся к объектам общенационального достояния.</w:t>
      </w:r>
    </w:p>
    <w:p>
      <w:pPr>
        <w:pStyle w:val="Normal"/>
        <w:widowControl w:val="false"/>
        <w:spacing w:lineRule="auto" w:line="276"/>
        <w:ind w:left="0" w:right="0" w:firstLine="709"/>
        <w:rPr/>
      </w:pPr>
      <w:r>
        <w:rPr>
          <w:sz w:val="28"/>
          <w:szCs w:val="28"/>
        </w:rPr>
        <w:t>Федеральный закон №</w:t>
      </w:r>
      <w:r>
        <w:rPr>
          <w:sz w:val="28"/>
          <w:szCs w:val="28"/>
          <w:lang w:val="en-US"/>
        </w:rPr>
        <w:t xml:space="preserve"> </w:t>
      </w:r>
      <w:r>
        <w:rPr>
          <w:sz w:val="28"/>
          <w:szCs w:val="28"/>
        </w:rPr>
        <w:t xml:space="preserve">33 от 14.03.1995 г. </w:t>
      </w:r>
      <w:r>
        <w:rPr>
          <w:bCs/>
          <w:iCs/>
          <w:sz w:val="28"/>
          <w:szCs w:val="28"/>
        </w:rPr>
        <w:t xml:space="preserve">«Об особо охраняемых природных территориях» </w:t>
      </w:r>
      <w:r>
        <w:rPr>
          <w:sz w:val="28"/>
          <w:szCs w:val="28"/>
        </w:rPr>
        <w:t xml:space="preserve">регулирует отношения в области организации, охраны и использования особо охраняемых природных территорий в целях сохранения уникальных и типичных природных комплексов и объектов, достопримечательных природных образований, объектов растительного и животного мира, их генетического фонда, </w:t>
      </w:r>
    </w:p>
    <w:p>
      <w:pPr>
        <w:pStyle w:val="Normal"/>
        <w:widowControl w:val="false"/>
        <w:spacing w:lineRule="auto" w:line="276"/>
        <w:ind w:left="0" w:right="0" w:firstLine="709"/>
        <w:rPr/>
      </w:pPr>
      <w:r>
        <w:rPr>
          <w:sz w:val="28"/>
          <w:szCs w:val="28"/>
        </w:rPr>
        <w:t>изучения естественных процессов в биосфере и контроля за изменением ее состояния, экологического воспитания населения.</w:t>
      </w:r>
    </w:p>
    <w:p>
      <w:pPr>
        <w:pStyle w:val="Normal"/>
        <w:spacing w:lineRule="auto" w:line="276"/>
        <w:ind w:left="0" w:right="0" w:firstLine="709"/>
        <w:rPr/>
      </w:pPr>
      <w:r>
        <w:rPr>
          <w:sz w:val="28"/>
          <w:szCs w:val="28"/>
        </w:rPr>
        <w:t>Особо охраняемые природные территории и объекты могут иметь федеральное, региональное и местное значение. Правовой режим особо охраняемых природных территорий и объектов регионального и местного значения регламентируется законодательством Кировской области.</w:t>
      </w:r>
    </w:p>
    <w:p>
      <w:pPr>
        <w:pStyle w:val="Consplusnormal2"/>
        <w:spacing w:lineRule="auto" w:line="276"/>
        <w:ind w:left="0" w:right="0" w:firstLine="709"/>
        <w:jc w:val="both"/>
        <w:rPr/>
      </w:pPr>
      <w:r>
        <w:rPr>
          <w:rFonts w:cs="Times New Roman" w:ascii="Times New Roman" w:hAnsi="Times New Roman"/>
          <w:sz w:val="28"/>
          <w:szCs w:val="28"/>
        </w:rPr>
        <w:t xml:space="preserve">В целях защиты особо охраняемых природных территорий от неблагоприятных антропогенных воздействий на прилегающих к ним участкам могут быть созданы охранные зоны с регулируемым режимом хозяйственной деятельности и определены размеры буферных зон. Перечень запрещенных и допустимых видов хозяйственной деятельности, на территориях особо охраняемых природных территорий приводится в соответствующих документах. В границах буферных зон запрещается деятельность, оказывающая негативное воздействие на природные комплексы. </w:t>
      </w:r>
    </w:p>
    <w:p>
      <w:pPr>
        <w:pStyle w:val="Consplusnormal2"/>
        <w:spacing w:lineRule="auto" w:line="276"/>
        <w:ind w:left="0" w:right="0" w:firstLine="709"/>
        <w:jc w:val="both"/>
        <w:rPr/>
      </w:pPr>
      <w:r>
        <w:rPr>
          <w:rFonts w:cs="Times New Roman" w:ascii="Times New Roman" w:hAnsi="Times New Roman"/>
          <w:sz w:val="28"/>
          <w:szCs w:val="28"/>
        </w:rPr>
        <w:t>Памятники природы – уникальные, невосполнимые, ценные в экологическом, научном, культурном и эстетическом отношениях природные комплексы, а также объекты естественного и искусственного происхождения.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pPr>
        <w:pStyle w:val="Consplusnormal2"/>
        <w:spacing w:lineRule="auto" w:line="276"/>
        <w:ind w:left="0" w:right="0"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2"/>
        <w:spacing w:lineRule="auto" w:line="276"/>
        <w:ind w:left="0" w:right="0"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2"/>
        <w:spacing w:lineRule="auto" w:line="276"/>
        <w:ind w:left="0" w:right="0"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2"/>
        <w:ind w:hanging="0"/>
        <w:jc w:val="right"/>
        <w:rPr>
          <w:rFonts w:ascii="Times New Roman" w:hAnsi="Times New Roman" w:eastAsia="Times New Roman" w:cs="Times New Roman"/>
          <w:b/>
          <w:color w:val="auto"/>
          <w:kern w:val="0"/>
          <w:sz w:val="28"/>
          <w:szCs w:val="28"/>
          <w:lang w:val="ru-RU" w:eastAsia="ar-SA" w:bidi="ar-SA"/>
        </w:rPr>
      </w:pPr>
      <w:r>
        <w:rPr>
          <w:rFonts w:eastAsia="Times New Roman" w:cs="Times New Roman" w:ascii="Times New Roman" w:hAnsi="Times New Roman"/>
          <w:b/>
          <w:color w:val="auto"/>
          <w:kern w:val="0"/>
          <w:sz w:val="28"/>
          <w:szCs w:val="28"/>
          <w:lang w:val="ru-RU" w:eastAsia="ar-SA" w:bidi="ar-SA"/>
        </w:rPr>
        <w:t xml:space="preserve">Таблица 5.7.1 Особо охраняемые природные территории (ООПТ) </w:t>
      </w:r>
    </w:p>
    <w:p>
      <w:pPr>
        <w:pStyle w:val="Consplusnormal2"/>
        <w:ind w:firstLine="567"/>
        <w:jc w:val="right"/>
        <w:rPr>
          <w:rFonts w:ascii="Times New Roman" w:hAnsi="Times New Roman" w:eastAsia="Times New Roman" w:cs="Times New Roman"/>
          <w:b/>
          <w:color w:val="auto"/>
          <w:kern w:val="0"/>
          <w:sz w:val="28"/>
          <w:szCs w:val="28"/>
          <w:lang w:val="ru-RU" w:eastAsia="ar-SA" w:bidi="ar-SA"/>
        </w:rPr>
      </w:pPr>
      <w:r>
        <w:rPr>
          <w:rFonts w:eastAsia="Times New Roman" w:cs="Times New Roman" w:ascii="Times New Roman" w:hAnsi="Times New Roman"/>
          <w:b/>
          <w:color w:val="auto"/>
          <w:kern w:val="0"/>
          <w:sz w:val="28"/>
          <w:szCs w:val="28"/>
          <w:lang w:val="ru-RU" w:eastAsia="ar-SA" w:bidi="ar-SA"/>
        </w:rPr>
        <w:t>Орловского округа.</w:t>
      </w:r>
    </w:p>
    <w:tbl>
      <w:tblPr>
        <w:tblW w:w="4900" w:type="pct"/>
        <w:jc w:val="left"/>
        <w:tblInd w:w="230" w:type="dxa"/>
        <w:tblLayout w:type="fixed"/>
        <w:tblCellMar>
          <w:top w:w="0" w:type="dxa"/>
          <w:left w:w="108" w:type="dxa"/>
          <w:bottom w:w="0" w:type="dxa"/>
          <w:right w:w="108" w:type="dxa"/>
        </w:tblCellMar>
        <w:tblLook w:val="01e0"/>
      </w:tblPr>
      <w:tblGrid>
        <w:gridCol w:w="495"/>
        <w:gridCol w:w="2038"/>
        <w:gridCol w:w="1650"/>
        <w:gridCol w:w="1313"/>
        <w:gridCol w:w="1100"/>
        <w:gridCol w:w="2064"/>
        <w:gridCol w:w="1203"/>
      </w:tblGrid>
      <w:tr>
        <w:trPr>
          <w:tblHeader w:val="true"/>
          <w:trHeight w:val="20" w:hRule="atLeast"/>
        </w:trPr>
        <w:tc>
          <w:tcPr>
            <w:tcW w:w="495" w:type="dxa"/>
            <w:tcBorders>
              <w:top w:val="double" w:sz="4" w:space="0" w:color="000000"/>
              <w:left w:val="double" w:sz="4" w:space="0" w:color="000000"/>
              <w:bottom w:val="double" w:sz="4" w:space="0" w:color="000000"/>
              <w:right w:val="single" w:sz="4" w:space="0" w:color="000000"/>
            </w:tcBorders>
            <w:vAlign w:val="center"/>
          </w:tcPr>
          <w:p>
            <w:pPr>
              <w:pStyle w:val="Normal"/>
              <w:keepNext w:val="true"/>
              <w:widowControl w:val="false"/>
              <w:ind w:right="-137" w:hanging="0"/>
              <w:jc w:val="left"/>
              <w:rPr/>
            </w:pPr>
            <w:r>
              <w:rPr>
                <w:b/>
                <w:sz w:val="24"/>
                <w:szCs w:val="24"/>
              </w:rPr>
              <w:t>п/п</w:t>
            </w:r>
          </w:p>
        </w:tc>
        <w:tc>
          <w:tcPr>
            <w:tcW w:w="2038" w:type="dxa"/>
            <w:tcBorders>
              <w:top w:val="double" w:sz="4" w:space="0" w:color="000000"/>
              <w:left w:val="single" w:sz="4" w:space="0" w:color="000000"/>
              <w:bottom w:val="double" w:sz="4" w:space="0" w:color="000000"/>
              <w:right w:val="single" w:sz="4" w:space="0" w:color="000000"/>
            </w:tcBorders>
            <w:vAlign w:val="center"/>
          </w:tcPr>
          <w:p>
            <w:pPr>
              <w:pStyle w:val="Normal"/>
              <w:keepNext w:val="true"/>
              <w:widowControl w:val="false"/>
              <w:ind w:right="-137" w:hanging="0"/>
              <w:jc w:val="center"/>
              <w:rPr/>
            </w:pPr>
            <w:r>
              <w:rPr>
                <w:b/>
                <w:sz w:val="24"/>
                <w:szCs w:val="24"/>
              </w:rPr>
              <w:t>Наименование ООПТ</w:t>
            </w:r>
          </w:p>
        </w:tc>
        <w:tc>
          <w:tcPr>
            <w:tcW w:w="1650" w:type="dxa"/>
            <w:tcBorders>
              <w:top w:val="double" w:sz="4" w:space="0" w:color="000000"/>
              <w:left w:val="single" w:sz="4" w:space="0" w:color="000000"/>
              <w:bottom w:val="double" w:sz="4" w:space="0" w:color="000000"/>
              <w:right w:val="single" w:sz="4" w:space="0" w:color="000000"/>
            </w:tcBorders>
            <w:vAlign w:val="center"/>
          </w:tcPr>
          <w:p>
            <w:pPr>
              <w:pStyle w:val="Normal"/>
              <w:keepNext w:val="true"/>
              <w:widowControl w:val="false"/>
              <w:ind w:right="-137" w:hanging="0"/>
              <w:jc w:val="center"/>
              <w:rPr/>
            </w:pPr>
            <w:r>
              <w:rPr>
                <w:b/>
                <w:sz w:val="24"/>
                <w:szCs w:val="24"/>
              </w:rPr>
              <w:t>Уровень значимости (федеральный, региональный, местный)</w:t>
            </w:r>
          </w:p>
        </w:tc>
        <w:tc>
          <w:tcPr>
            <w:tcW w:w="1313" w:type="dxa"/>
            <w:tcBorders>
              <w:top w:val="double" w:sz="4" w:space="0" w:color="000000"/>
              <w:left w:val="single" w:sz="4" w:space="0" w:color="000000"/>
              <w:bottom w:val="double" w:sz="4" w:space="0" w:color="000000"/>
              <w:right w:val="single" w:sz="4" w:space="0" w:color="000000"/>
            </w:tcBorders>
            <w:vAlign w:val="center"/>
          </w:tcPr>
          <w:p>
            <w:pPr>
              <w:pStyle w:val="Normal"/>
              <w:keepNext w:val="true"/>
              <w:widowControl w:val="false"/>
              <w:ind w:right="-137" w:hanging="0"/>
              <w:jc w:val="center"/>
              <w:rPr/>
            </w:pPr>
            <w:r>
              <w:rPr>
                <w:b/>
                <w:sz w:val="24"/>
                <w:szCs w:val="24"/>
              </w:rPr>
              <w:t>Профиль</w:t>
            </w:r>
          </w:p>
        </w:tc>
        <w:tc>
          <w:tcPr>
            <w:tcW w:w="1100" w:type="dxa"/>
            <w:tcBorders>
              <w:top w:val="double" w:sz="4" w:space="0" w:color="000000"/>
              <w:left w:val="single" w:sz="4" w:space="0" w:color="000000"/>
              <w:bottom w:val="double" w:sz="4" w:space="0" w:color="000000"/>
              <w:right w:val="single" w:sz="4" w:space="0" w:color="000000"/>
            </w:tcBorders>
            <w:vAlign w:val="center"/>
          </w:tcPr>
          <w:p>
            <w:pPr>
              <w:pStyle w:val="Normal"/>
              <w:keepNext w:val="true"/>
              <w:widowControl w:val="false"/>
              <w:ind w:right="-137" w:hanging="0"/>
              <w:jc w:val="center"/>
              <w:rPr/>
            </w:pPr>
            <w:r>
              <w:rPr>
                <w:b/>
                <w:sz w:val="24"/>
                <w:szCs w:val="24"/>
              </w:rPr>
              <w:t>Административный район</w:t>
            </w:r>
          </w:p>
        </w:tc>
        <w:tc>
          <w:tcPr>
            <w:tcW w:w="2064" w:type="dxa"/>
            <w:tcBorders>
              <w:top w:val="double" w:sz="4" w:space="0" w:color="000000"/>
              <w:left w:val="single" w:sz="4" w:space="0" w:color="000000"/>
              <w:bottom w:val="double" w:sz="4" w:space="0" w:color="000000"/>
              <w:right w:val="single" w:sz="4" w:space="0" w:color="000000"/>
            </w:tcBorders>
            <w:vAlign w:val="center"/>
          </w:tcPr>
          <w:p>
            <w:pPr>
              <w:pStyle w:val="Normal"/>
              <w:keepNext w:val="true"/>
              <w:widowControl w:val="false"/>
              <w:ind w:right="-137" w:hanging="0"/>
              <w:jc w:val="center"/>
              <w:rPr/>
            </w:pPr>
            <w:r>
              <w:rPr>
                <w:b/>
                <w:sz w:val="24"/>
                <w:szCs w:val="24"/>
              </w:rPr>
              <w:t>Правоустанавливающий документ об организации ООПТ</w:t>
            </w:r>
          </w:p>
        </w:tc>
        <w:tc>
          <w:tcPr>
            <w:tcW w:w="1203" w:type="dxa"/>
            <w:tcBorders>
              <w:top w:val="double" w:sz="4" w:space="0" w:color="000000"/>
              <w:left w:val="single" w:sz="4" w:space="0" w:color="000000"/>
              <w:bottom w:val="double" w:sz="4" w:space="0" w:color="000000"/>
              <w:right w:val="double" w:sz="4" w:space="0" w:color="000000"/>
            </w:tcBorders>
            <w:vAlign w:val="center"/>
          </w:tcPr>
          <w:p>
            <w:pPr>
              <w:pStyle w:val="Normal"/>
              <w:keepNext w:val="true"/>
              <w:widowControl w:val="false"/>
              <w:ind w:right="-137" w:hanging="0"/>
              <w:jc w:val="center"/>
              <w:rPr/>
            </w:pPr>
            <w:r>
              <w:rPr>
                <w:b/>
                <w:sz w:val="24"/>
                <w:szCs w:val="24"/>
              </w:rPr>
              <w:t>Ведомственная подчиненность</w:t>
            </w:r>
          </w:p>
        </w:tc>
      </w:tr>
      <w:tr>
        <w:trPr>
          <w:trHeight w:val="2484" w:hRule="atLeast"/>
        </w:trPr>
        <w:tc>
          <w:tcPr>
            <w:tcW w:w="495" w:type="dxa"/>
            <w:tcBorders>
              <w:top w:val="single" w:sz="4" w:space="0" w:color="000000"/>
              <w:left w:val="single" w:sz="4" w:space="0" w:color="000000"/>
              <w:bottom w:val="double" w:sz="4" w:space="0" w:color="000000"/>
              <w:right w:val="single" w:sz="4" w:space="0" w:color="000000"/>
            </w:tcBorders>
            <w:vAlign w:val="center"/>
          </w:tcPr>
          <w:p>
            <w:pPr>
              <w:pStyle w:val="Normal"/>
              <w:keepNext w:val="true"/>
              <w:widowControl w:val="false"/>
              <w:ind w:right="-137" w:hanging="0"/>
              <w:jc w:val="center"/>
              <w:rPr/>
            </w:pPr>
            <w:r>
              <w:rPr>
                <w:sz w:val="24"/>
                <w:szCs w:val="24"/>
              </w:rPr>
              <w:t>1</w:t>
            </w:r>
          </w:p>
        </w:tc>
        <w:tc>
          <w:tcPr>
            <w:tcW w:w="2038" w:type="dxa"/>
            <w:tcBorders>
              <w:top w:val="single" w:sz="4" w:space="0" w:color="000000"/>
              <w:left w:val="single" w:sz="4" w:space="0" w:color="000000"/>
              <w:bottom w:val="double" w:sz="4" w:space="0" w:color="000000"/>
              <w:right w:val="single" w:sz="4" w:space="0" w:color="000000"/>
            </w:tcBorders>
            <w:vAlign w:val="center"/>
          </w:tcPr>
          <w:p>
            <w:pPr>
              <w:pStyle w:val="Normal"/>
              <w:keepNext w:val="true"/>
              <w:widowControl w:val="false"/>
              <w:ind w:right="-137" w:hanging="0"/>
              <w:jc w:val="center"/>
              <w:rPr/>
            </w:pPr>
            <w:r>
              <w:rPr>
                <w:rStyle w:val="Fontstyle01"/>
                <w:b w:val="false"/>
                <w:sz w:val="24"/>
                <w:szCs w:val="24"/>
              </w:rPr>
              <w:t>Памятник природы регионального значения «Халтуринский лиственник»,  местоположение: Кировская область, Орловский район</w:t>
            </w:r>
          </w:p>
        </w:tc>
        <w:tc>
          <w:tcPr>
            <w:tcW w:w="1650" w:type="dxa"/>
            <w:tcBorders>
              <w:top w:val="single" w:sz="4" w:space="0" w:color="000000"/>
              <w:left w:val="single" w:sz="4" w:space="0" w:color="000000"/>
              <w:bottom w:val="double" w:sz="4" w:space="0" w:color="000000"/>
              <w:right w:val="single" w:sz="4" w:space="0" w:color="000000"/>
            </w:tcBorders>
            <w:vAlign w:val="center"/>
          </w:tcPr>
          <w:p>
            <w:pPr>
              <w:pStyle w:val="Normal"/>
              <w:keepNext w:val="true"/>
              <w:widowControl w:val="false"/>
              <w:ind w:hanging="0"/>
              <w:jc w:val="center"/>
              <w:rPr/>
            </w:pPr>
            <w:r>
              <w:rPr>
                <w:rStyle w:val="Fontstyle01"/>
                <w:b w:val="false"/>
                <w:sz w:val="24"/>
                <w:szCs w:val="24"/>
              </w:rPr>
              <w:t>региональный</w:t>
            </w:r>
          </w:p>
        </w:tc>
        <w:tc>
          <w:tcPr>
            <w:tcW w:w="1313" w:type="dxa"/>
            <w:tcBorders>
              <w:top w:val="single" w:sz="4" w:space="0" w:color="000000"/>
              <w:left w:val="single" w:sz="4" w:space="0" w:color="000000"/>
              <w:bottom w:val="double" w:sz="4" w:space="0" w:color="000000"/>
              <w:right w:val="single" w:sz="4" w:space="0" w:color="000000"/>
            </w:tcBorders>
            <w:vAlign w:val="center"/>
          </w:tcPr>
          <w:p>
            <w:pPr>
              <w:pStyle w:val="Normal"/>
              <w:keepNext w:val="true"/>
              <w:widowControl w:val="false"/>
              <w:ind w:hanging="0"/>
              <w:jc w:val="center"/>
              <w:rPr/>
            </w:pPr>
            <w:r>
              <w:rPr>
                <w:rStyle w:val="Fontstyle01"/>
                <w:b w:val="false"/>
                <w:sz w:val="24"/>
                <w:szCs w:val="24"/>
              </w:rPr>
              <w:t>биологический (ботанический)</w:t>
            </w:r>
          </w:p>
        </w:tc>
        <w:tc>
          <w:tcPr>
            <w:tcW w:w="1100" w:type="dxa"/>
            <w:tcBorders>
              <w:top w:val="single" w:sz="4" w:space="0" w:color="000000"/>
              <w:left w:val="single" w:sz="4" w:space="0" w:color="000000"/>
              <w:bottom w:val="double" w:sz="4" w:space="0" w:color="000000"/>
              <w:right w:val="single" w:sz="4" w:space="0" w:color="000000"/>
            </w:tcBorders>
            <w:vAlign w:val="center"/>
          </w:tcPr>
          <w:p>
            <w:pPr>
              <w:pStyle w:val="Normal"/>
              <w:keepNext w:val="true"/>
              <w:widowControl w:val="false"/>
              <w:ind w:hanging="0"/>
              <w:jc w:val="center"/>
              <w:rPr/>
            </w:pPr>
            <w:r>
              <w:rPr>
                <w:rStyle w:val="Fontstyle01"/>
                <w:b w:val="false"/>
                <w:sz w:val="24"/>
                <w:szCs w:val="24"/>
              </w:rPr>
              <w:t>Орловский</w:t>
            </w:r>
          </w:p>
        </w:tc>
        <w:tc>
          <w:tcPr>
            <w:tcW w:w="2064" w:type="dxa"/>
            <w:tcBorders>
              <w:top w:val="single" w:sz="4" w:space="0" w:color="000000"/>
              <w:left w:val="single" w:sz="4" w:space="0" w:color="000000"/>
              <w:bottom w:val="double" w:sz="4" w:space="0" w:color="000000"/>
              <w:right w:val="single" w:sz="4" w:space="0" w:color="000000"/>
            </w:tcBorders>
            <w:vAlign w:val="center"/>
          </w:tcPr>
          <w:p>
            <w:pPr>
              <w:pStyle w:val="Normal"/>
              <w:keepNext w:val="true"/>
              <w:widowControl w:val="false"/>
              <w:ind w:hanging="0"/>
              <w:jc w:val="center"/>
              <w:rPr/>
            </w:pPr>
            <w:r>
              <w:rPr>
                <w:rStyle w:val="Fontstyle01"/>
                <w:b w:val="false"/>
                <w:sz w:val="24"/>
                <w:szCs w:val="24"/>
              </w:rPr>
              <w:t>Решение исполкома областного Совета народных депутатов от 29.10.90 № 498 «О мерах по оптимизации сети охраняемых природных территорий»</w:t>
            </w:r>
          </w:p>
        </w:tc>
        <w:tc>
          <w:tcPr>
            <w:tcW w:w="1203" w:type="dxa"/>
            <w:tcBorders>
              <w:top w:val="single" w:sz="4" w:space="0" w:color="000000"/>
              <w:left w:val="single" w:sz="4" w:space="0" w:color="000000"/>
              <w:bottom w:val="double" w:sz="4" w:space="0" w:color="000000"/>
              <w:right w:val="single" w:sz="4" w:space="0" w:color="000000"/>
            </w:tcBorders>
            <w:vAlign w:val="center"/>
          </w:tcPr>
          <w:p>
            <w:pPr>
              <w:pStyle w:val="Normal"/>
              <w:keepNext w:val="true"/>
              <w:widowControl w:val="false"/>
              <w:ind w:hanging="0"/>
              <w:jc w:val="center"/>
              <w:rPr/>
            </w:pPr>
            <w:r>
              <w:rPr>
                <w:rStyle w:val="Fontstyle01"/>
                <w:b w:val="false"/>
                <w:sz w:val="24"/>
                <w:szCs w:val="24"/>
              </w:rPr>
              <w:t>Министерство охраны окружающей среды Кировской области</w:t>
            </w:r>
          </w:p>
        </w:tc>
      </w:tr>
      <w:tr>
        <w:trPr>
          <w:trHeight w:val="20" w:hRule="atLeast"/>
        </w:trPr>
        <w:tc>
          <w:tcPr>
            <w:tcW w:w="495" w:type="dxa"/>
            <w:tcBorders>
              <w:left w:val="single" w:sz="4" w:space="0" w:color="000000"/>
              <w:bottom w:val="single" w:sz="4" w:space="0" w:color="000000"/>
              <w:right w:val="single" w:sz="4" w:space="0" w:color="000000"/>
            </w:tcBorders>
            <w:vAlign w:val="center"/>
          </w:tcPr>
          <w:p>
            <w:pPr>
              <w:pStyle w:val="Normal"/>
              <w:keepNext w:val="true"/>
              <w:widowControl w:val="false"/>
              <w:ind w:right="-137" w:hanging="0"/>
              <w:jc w:val="center"/>
              <w:rPr/>
            </w:pPr>
            <w:r>
              <w:rPr>
                <w:sz w:val="24"/>
                <w:szCs w:val="24"/>
              </w:rPr>
              <w:t>2</w:t>
            </w:r>
          </w:p>
        </w:tc>
        <w:tc>
          <w:tcPr>
            <w:tcW w:w="2038" w:type="dxa"/>
            <w:tcBorders>
              <w:left w:val="single" w:sz="4" w:space="0" w:color="000000"/>
              <w:bottom w:val="single" w:sz="4" w:space="0" w:color="000000"/>
              <w:right w:val="single" w:sz="4" w:space="0" w:color="000000"/>
            </w:tcBorders>
            <w:vAlign w:val="center"/>
          </w:tcPr>
          <w:p>
            <w:pPr>
              <w:pStyle w:val="Normal"/>
              <w:widowControl w:val="false"/>
              <w:bidi w:val="0"/>
              <w:jc w:val="center"/>
              <w:rPr/>
            </w:pPr>
            <w:r>
              <w:rPr>
                <w:rStyle w:val="Fontstyle01"/>
                <w:rFonts w:eastAsia="Times New Roman"/>
                <w:b w:val="false"/>
                <w:kern w:val="0"/>
                <w:lang w:val="ru-RU" w:eastAsia="ar-SA" w:bidi="ar-SA"/>
              </w:rPr>
              <w:t>Особо охраняемая природная территория регионального значения 'Зеленая зона городов Кирова, Кирово-Чепецка и Слободского, участок 2 (43:25-9.2), местоположение: Кировская область, Орловский район</w:t>
            </w:r>
          </w:p>
          <w:p>
            <w:pPr>
              <w:pStyle w:val="Normal"/>
              <w:widowControl w:val="false"/>
              <w:ind w:right="-137" w:hanging="0"/>
              <w:jc w:val="center"/>
              <w:rPr/>
            </w:pPr>
            <w:r>
              <w:rPr/>
            </w:r>
          </w:p>
        </w:tc>
        <w:tc>
          <w:tcPr>
            <w:tcW w:w="1650" w:type="dxa"/>
            <w:tcBorders>
              <w:left w:val="single" w:sz="4" w:space="0" w:color="000000"/>
              <w:bottom w:val="single" w:sz="4" w:space="0" w:color="000000"/>
              <w:right w:val="single" w:sz="4" w:space="0" w:color="000000"/>
            </w:tcBorders>
            <w:vAlign w:val="center"/>
          </w:tcPr>
          <w:p>
            <w:pPr>
              <w:pStyle w:val="Normal"/>
              <w:keepNext w:val="true"/>
              <w:widowControl w:val="false"/>
              <w:ind w:hanging="0"/>
              <w:jc w:val="center"/>
              <w:rPr/>
            </w:pPr>
            <w:r>
              <w:rPr/>
              <w:t>региональный</w:t>
            </w:r>
          </w:p>
        </w:tc>
        <w:tc>
          <w:tcPr>
            <w:tcW w:w="1313" w:type="dxa"/>
            <w:tcBorders>
              <w:left w:val="single" w:sz="4" w:space="0" w:color="000000"/>
              <w:bottom w:val="single" w:sz="4" w:space="0" w:color="000000"/>
              <w:right w:val="single" w:sz="4" w:space="0" w:color="000000"/>
            </w:tcBorders>
            <w:vAlign w:val="center"/>
          </w:tcPr>
          <w:p>
            <w:pPr>
              <w:pStyle w:val="Normal"/>
              <w:keepNext w:val="true"/>
              <w:widowControl w:val="false"/>
              <w:ind w:hanging="0"/>
              <w:jc w:val="center"/>
              <w:rPr/>
            </w:pPr>
            <w:r>
              <w:rPr>
                <w:rStyle w:val="Fontstyle01"/>
                <w:b w:val="false"/>
                <w:sz w:val="24"/>
                <w:szCs w:val="24"/>
              </w:rPr>
              <w:t>биологический (ботанический)</w:t>
            </w:r>
          </w:p>
        </w:tc>
        <w:tc>
          <w:tcPr>
            <w:tcW w:w="1100" w:type="dxa"/>
            <w:tcBorders>
              <w:left w:val="single" w:sz="4" w:space="0" w:color="000000"/>
              <w:bottom w:val="single" w:sz="4" w:space="0" w:color="000000"/>
              <w:right w:val="single" w:sz="4" w:space="0" w:color="000000"/>
            </w:tcBorders>
            <w:vAlign w:val="center"/>
          </w:tcPr>
          <w:p>
            <w:pPr>
              <w:pStyle w:val="Normal"/>
              <w:keepNext w:val="true"/>
              <w:widowControl w:val="false"/>
              <w:ind w:hanging="0"/>
              <w:jc w:val="center"/>
              <w:rPr/>
            </w:pPr>
            <w:r>
              <w:rPr/>
              <w:t>г. Киров, г. Кирово-Чепецк, г. Слободской и Орловский округ</w:t>
            </w:r>
          </w:p>
        </w:tc>
        <w:tc>
          <w:tcPr>
            <w:tcW w:w="2064" w:type="dxa"/>
            <w:tcBorders>
              <w:left w:val="single" w:sz="4" w:space="0" w:color="000000"/>
              <w:bottom w:val="single" w:sz="4" w:space="0" w:color="000000"/>
              <w:right w:val="single" w:sz="4" w:space="0" w:color="000000"/>
            </w:tcBorders>
            <w:vAlign w:val="center"/>
          </w:tcPr>
          <w:p>
            <w:pPr>
              <w:pStyle w:val="Normal"/>
              <w:keepNext w:val="true"/>
              <w:widowControl w:val="false"/>
              <w:ind w:hanging="0"/>
              <w:jc w:val="center"/>
              <w:rPr/>
            </w:pPr>
            <w:r>
              <w:rPr/>
              <w:t>Закон Кировской области №566-ЗО от 07.10.2015 «Об особо охраняемых природных территориях в Кировской области».</w:t>
            </w:r>
          </w:p>
        </w:tc>
        <w:tc>
          <w:tcPr>
            <w:tcW w:w="1203" w:type="dxa"/>
            <w:tcBorders>
              <w:left w:val="single" w:sz="4" w:space="0" w:color="000000"/>
              <w:bottom w:val="single" w:sz="4" w:space="0" w:color="000000"/>
              <w:right w:val="single" w:sz="4" w:space="0" w:color="000000"/>
            </w:tcBorders>
            <w:vAlign w:val="center"/>
          </w:tcPr>
          <w:p>
            <w:pPr>
              <w:pStyle w:val="Normal"/>
              <w:keepNext w:val="true"/>
              <w:widowControl w:val="false"/>
              <w:ind w:hanging="0"/>
              <w:jc w:val="center"/>
              <w:rPr/>
            </w:pPr>
            <w:r>
              <w:rPr>
                <w:rStyle w:val="Fontstyle01"/>
                <w:b w:val="false"/>
                <w:sz w:val="24"/>
                <w:szCs w:val="24"/>
              </w:rPr>
              <w:t>Министерство охраны окружающей среды Кировской области</w:t>
            </w:r>
          </w:p>
        </w:tc>
      </w:tr>
    </w:tbl>
    <w:p>
      <w:pPr>
        <w:pStyle w:val="Normal"/>
        <w:rPr/>
      </w:pPr>
      <w:r>
        <w:rPr/>
      </w:r>
    </w:p>
    <w:p>
      <w:pPr>
        <w:pStyle w:val="Normal"/>
        <w:spacing w:lineRule="auto" w:line="276"/>
        <w:ind w:left="0" w:right="0" w:firstLine="709"/>
        <w:rPr/>
      </w:pPr>
      <w:r>
        <w:rPr>
          <w:i w:val="false"/>
          <w:iCs w:val="false"/>
          <w:color w:val="000000"/>
          <w:sz w:val="28"/>
          <w:szCs w:val="28"/>
          <w:u w:val="none"/>
        </w:rPr>
        <w:t>Установочные сведения «Халтуринский лиственник»</w:t>
      </w:r>
    </w:p>
    <w:p>
      <w:pPr>
        <w:pStyle w:val="Normal"/>
        <w:spacing w:lineRule="auto" w:line="276"/>
        <w:ind w:left="0" w:right="0" w:firstLine="709"/>
        <w:rPr/>
      </w:pPr>
      <w:r>
        <w:rPr>
          <w:i w:val="false"/>
          <w:iCs w:val="false"/>
          <w:color w:val="000000"/>
          <w:sz w:val="28"/>
          <w:szCs w:val="28"/>
          <w:u w:val="none"/>
        </w:rPr>
        <w:t>Текущий статус ООПТ: действующий</w:t>
      </w:r>
    </w:p>
    <w:p>
      <w:pPr>
        <w:pStyle w:val="Normal"/>
        <w:spacing w:lineRule="auto" w:line="276"/>
        <w:ind w:left="0" w:right="0" w:firstLine="709"/>
        <w:rPr/>
      </w:pPr>
      <w:r>
        <w:rPr>
          <w:i w:val="false"/>
          <w:iCs w:val="false"/>
          <w:color w:val="000000"/>
          <w:sz w:val="28"/>
          <w:szCs w:val="28"/>
          <w:u w:val="none"/>
        </w:rPr>
        <w:t>Категория ООПТ: природный парк</w:t>
      </w:r>
    </w:p>
    <w:p>
      <w:pPr>
        <w:pStyle w:val="Normal"/>
        <w:spacing w:lineRule="auto" w:line="276"/>
        <w:ind w:left="0" w:right="0" w:firstLine="709"/>
        <w:rPr/>
      </w:pPr>
      <w:r>
        <w:rPr>
          <w:i w:val="false"/>
          <w:iCs w:val="false"/>
          <w:color w:val="000000"/>
          <w:sz w:val="28"/>
          <w:szCs w:val="28"/>
          <w:u w:val="none"/>
        </w:rPr>
        <w:t>Значение ООПТ: Региональное</w:t>
      </w:r>
    </w:p>
    <w:p>
      <w:pPr>
        <w:pStyle w:val="Normal"/>
        <w:spacing w:lineRule="auto" w:line="276"/>
        <w:ind w:left="0" w:right="0" w:firstLine="709"/>
        <w:rPr/>
      </w:pPr>
      <w:r>
        <w:rPr>
          <w:i w:val="false"/>
          <w:iCs w:val="false"/>
          <w:color w:val="000000"/>
          <w:sz w:val="28"/>
          <w:szCs w:val="28"/>
          <w:u w:val="none"/>
        </w:rPr>
        <w:t>Профиль: ботанический</w:t>
      </w:r>
    </w:p>
    <w:p>
      <w:pPr>
        <w:pStyle w:val="Normal"/>
        <w:spacing w:lineRule="auto" w:line="276"/>
        <w:ind w:left="0" w:right="0" w:firstLine="709"/>
        <w:rPr/>
      </w:pPr>
      <w:r>
        <w:rPr>
          <w:i w:val="false"/>
          <w:iCs w:val="false"/>
          <w:color w:val="000000"/>
          <w:sz w:val="28"/>
          <w:szCs w:val="28"/>
          <w:u w:val="none"/>
        </w:rPr>
        <w:t>Дата создания: 29.10.1990г.</w:t>
      </w:r>
    </w:p>
    <w:p>
      <w:pPr>
        <w:pStyle w:val="Normal"/>
        <w:spacing w:lineRule="auto" w:line="276"/>
        <w:ind w:left="0" w:right="0" w:firstLine="709"/>
        <w:rPr/>
      </w:pPr>
      <w:r>
        <w:rPr>
          <w:i w:val="false"/>
          <w:iCs w:val="false"/>
          <w:color w:val="000000"/>
          <w:sz w:val="28"/>
          <w:szCs w:val="28"/>
          <w:u w:val="none"/>
        </w:rPr>
        <w:t>Местоположение ООПТ в структуре административно-территориального деления: Приволжский федеральный округ - Кировская область - Орловский муниципальный округ</w:t>
      </w:r>
    </w:p>
    <w:p>
      <w:pPr>
        <w:pStyle w:val="Normal"/>
        <w:spacing w:lineRule="auto" w:line="276"/>
        <w:ind w:left="0" w:right="0" w:firstLine="709"/>
        <w:rPr/>
      </w:pPr>
      <w:r>
        <w:rPr>
          <w:i w:val="false"/>
          <w:iCs w:val="false"/>
          <w:color w:val="000000"/>
          <w:sz w:val="28"/>
          <w:szCs w:val="28"/>
          <w:u w:val="none"/>
        </w:rPr>
        <w:t>Общая площадь ООПТ: 540,6 га</w:t>
      </w:r>
    </w:p>
    <w:p>
      <w:pPr>
        <w:pStyle w:val="Normal"/>
        <w:spacing w:lineRule="auto" w:line="276"/>
        <w:ind w:left="0" w:right="0" w:firstLine="709"/>
        <w:rPr/>
      </w:pPr>
      <w:r>
        <w:rPr>
          <w:i w:val="false"/>
          <w:iCs w:val="false"/>
          <w:color w:val="000000"/>
          <w:sz w:val="28"/>
          <w:szCs w:val="28"/>
          <w:u w:val="none"/>
        </w:rPr>
        <w:t>Перечень основных объектов охраны: сосновый бор (сосна, лиственница), культуры кедра сибирского.</w:t>
      </w:r>
    </w:p>
    <w:p>
      <w:pPr>
        <w:pStyle w:val="Normal"/>
        <w:spacing w:lineRule="auto" w:line="276"/>
        <w:ind w:left="0" w:right="0" w:firstLine="709"/>
        <w:rPr/>
      </w:pPr>
      <w:r>
        <w:rPr>
          <w:i w:val="false"/>
          <w:iCs w:val="false"/>
          <w:color w:val="000000"/>
          <w:sz w:val="28"/>
          <w:szCs w:val="28"/>
          <w:u w:val="none"/>
        </w:rPr>
        <w:t>Границы ООПТ утверждены Указом Губернатора Кировской области №203 от 28.12.2024 «Об охранной зоне памятника природы регионального значения «Халтуринский лиственник».</w:t>
      </w:r>
    </w:p>
    <w:p>
      <w:pPr>
        <w:pStyle w:val="Normal"/>
        <w:spacing w:lineRule="auto" w:line="276"/>
        <w:ind w:left="0" w:right="0" w:firstLine="709"/>
        <w:rPr/>
      </w:pPr>
      <w:r>
        <w:rPr>
          <w:sz w:val="28"/>
          <w:szCs w:val="28"/>
        </w:rPr>
        <w:t xml:space="preserve">К территориям природоохранного назначения относятся леса, выполняющие защитные функции. В соответствии с Лесным Кодексом РФ к защитным лесам относятся леса, основным назначением которых, является выполнение водоохранных, защитных, санитарно-гигиенических, оздоровительных и иных функций. К защитным лесам отнесено 20% площади лесного фонда. </w:t>
      </w:r>
    </w:p>
    <w:p>
      <w:pPr>
        <w:pStyle w:val="ConsPlusNormal1"/>
        <w:widowControl/>
        <w:spacing w:lineRule="auto" w:line="276"/>
        <w:ind w:left="0" w:right="0" w:firstLine="709"/>
        <w:jc w:val="both"/>
        <w:rPr/>
      </w:pPr>
      <w:bookmarkStart w:id="125" w:name="_Toc217974621"/>
      <w:r>
        <w:rPr>
          <w:rFonts w:ascii="Times New Roman" w:hAnsi="Times New Roman"/>
          <w:sz w:val="28"/>
          <w:szCs w:val="28"/>
        </w:rPr>
        <w:t>В соответствии с Земельным кодексом РФ в пределах земель природоохранного назначения вводится особый правовой режим использования территории, ограничивающий или запрещающий виды деятельности, которые несовместимы с основным назначением этих земель.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bookmarkEnd w:id="125"/>
    </w:p>
    <w:p>
      <w:pPr>
        <w:pStyle w:val="8"/>
        <w:spacing w:lineRule="auto" w:line="276"/>
        <w:ind w:left="0" w:right="0" w:firstLine="709"/>
        <w:rPr/>
      </w:pPr>
      <w:bookmarkStart w:id="126" w:name="__RefHeading___Toc84767_2258745630"/>
      <w:bookmarkStart w:id="127" w:name="_Toc122970003"/>
      <w:bookmarkEnd w:id="126"/>
      <w:r>
        <w:rPr>
          <w:sz w:val="28"/>
          <w:szCs w:val="28"/>
        </w:rPr>
        <w:t>5.8 Приаэродромная территория</w:t>
      </w:r>
      <w:bookmarkEnd w:id="127"/>
    </w:p>
    <w:p>
      <w:pPr>
        <w:pStyle w:val="Normal"/>
        <w:spacing w:lineRule="auto" w:line="276"/>
        <w:ind w:left="0" w:right="0" w:firstLine="709"/>
        <w:rPr/>
      </w:pPr>
      <w:r>
        <w:rPr>
          <w:sz w:val="28"/>
          <w:szCs w:val="28"/>
        </w:rPr>
        <w:t>Приаэродромная территория аэродрома гражданской авиации Киров (Победилово) установлена приказом Федерального агентства воздушного транспорта от 21.02.2024 № 186-п.</w:t>
      </w:r>
    </w:p>
    <w:p>
      <w:pPr>
        <w:pStyle w:val="Normal"/>
        <w:spacing w:lineRule="auto" w:line="276"/>
        <w:ind w:left="0" w:right="0" w:firstLine="709"/>
        <w:rPr/>
      </w:pPr>
      <w:r>
        <w:rPr>
          <w:sz w:val="28"/>
          <w:szCs w:val="28"/>
        </w:rPr>
        <w:t xml:space="preserve">На приаэродромной территории выделены подзоны, в которых устанавливаются ограничения использования объектов недвижимости и осуществления деятельности в соответствии с </w:t>
      </w:r>
      <w:hyperlink r:id="rId24">
        <w:r>
          <w:rPr>
            <w:sz w:val="28"/>
            <w:szCs w:val="28"/>
          </w:rPr>
          <w:t>Воздушным кодексом Российской Федерации</w:t>
        </w:r>
      </w:hyperlink>
      <w:r>
        <w:rPr>
          <w:sz w:val="28"/>
          <w:szCs w:val="28"/>
        </w:rPr>
        <w:t xml:space="preserve">. </w:t>
      </w:r>
    </w:p>
    <w:p>
      <w:pPr>
        <w:pStyle w:val="Normal"/>
        <w:keepNext w:val="true"/>
        <w:spacing w:lineRule="auto" w:line="276"/>
        <w:ind w:left="0" w:right="0" w:firstLine="709"/>
        <w:rPr/>
      </w:pPr>
      <w:r>
        <w:rPr>
          <w:sz w:val="28"/>
          <w:szCs w:val="28"/>
        </w:rPr>
        <w:t>Орловский муниципальный округ вошёл в зону А седьмой подзоны приаэродромной территории аэродрома гражданской авиации Киров (Победилово) (номер зоны 43:00-6.429).</w:t>
      </w:r>
    </w:p>
    <w:p>
      <w:pPr>
        <w:pStyle w:val="Normal"/>
        <w:spacing w:lineRule="auto" w:line="276"/>
        <w:ind w:left="0" w:right="0" w:firstLine="709"/>
        <w:rPr/>
      </w:pPr>
      <w:r>
        <w:rPr>
          <w:sz w:val="28"/>
          <w:szCs w:val="28"/>
        </w:rPr>
        <w:t xml:space="preserve"> </w:t>
      </w:r>
      <w:r>
        <w:rPr>
          <w:sz w:val="28"/>
          <w:szCs w:val="28"/>
        </w:rPr>
        <w:t>Седьмая подзона приаэродромной территории аэродрома гражданской авиации Киров (Победилово) определена из условий воздействия авиационного шума и включает территорию, ограниченную контуром эквивалентного уровня звука для ночного и дневного времени суток. Зона А, в которую входит Орловский округ, без ограничения строительства нормируемых объектов.</w:t>
      </w:r>
    </w:p>
    <w:p>
      <w:pPr>
        <w:pStyle w:val="Normal"/>
        <w:spacing w:lineRule="auto" w:line="276"/>
        <w:ind w:left="0" w:right="0" w:firstLine="709"/>
        <w:rPr>
          <w:sz w:val="28"/>
          <w:szCs w:val="28"/>
        </w:rPr>
      </w:pPr>
      <w:r>
        <w:rPr>
          <w:sz w:val="28"/>
          <w:szCs w:val="28"/>
        </w:rPr>
      </w:r>
    </w:p>
    <w:p>
      <w:pPr>
        <w:pStyle w:val="3"/>
        <w:pageBreakBefore w:val="false"/>
        <w:spacing w:lineRule="auto" w:line="276"/>
        <w:ind w:left="0" w:right="0" w:firstLine="709"/>
        <w:rPr/>
      </w:pPr>
      <w:bookmarkStart w:id="128" w:name="__RefHeading___Toc11274_934949352"/>
      <w:bookmarkStart w:id="129" w:name="_Toc122970004"/>
      <w:bookmarkStart w:id="130" w:name="_Toc105756164"/>
      <w:bookmarkEnd w:id="128"/>
      <w:r>
        <w:rPr/>
        <w:t>6. Перечень основных факторов риска возникновения чрезвычайных ситуаций природного и техногенного характера</w:t>
      </w:r>
      <w:bookmarkEnd w:id="129"/>
      <w:bookmarkEnd w:id="130"/>
    </w:p>
    <w:p>
      <w:pPr>
        <w:pStyle w:val="8"/>
        <w:spacing w:lineRule="auto" w:line="276"/>
        <w:ind w:left="0" w:right="0" w:firstLine="709"/>
        <w:rPr/>
      </w:pPr>
      <w:bookmarkStart w:id="131" w:name="__RefHeading___Toc84769_2258745630"/>
      <w:bookmarkStart w:id="132" w:name="_Toc105756165"/>
      <w:bookmarkStart w:id="133" w:name="_Toc122970005"/>
      <w:bookmarkEnd w:id="131"/>
      <w:r>
        <w:rPr>
          <w:sz w:val="28"/>
          <w:szCs w:val="28"/>
        </w:rPr>
        <w:t xml:space="preserve">6.1 Общие сведения об основных факторах риска и частоте возникновения чс на территории </w:t>
      </w:r>
      <w:bookmarkEnd w:id="132"/>
      <w:bookmarkEnd w:id="133"/>
      <w:r>
        <w:rPr>
          <w:sz w:val="28"/>
          <w:szCs w:val="28"/>
        </w:rPr>
        <w:t>округа</w:t>
      </w:r>
    </w:p>
    <w:p>
      <w:pPr>
        <w:pStyle w:val="Normal"/>
        <w:spacing w:lineRule="auto" w:line="276"/>
        <w:ind w:left="0" w:right="0" w:firstLine="709"/>
        <w:rPr/>
      </w:pPr>
      <w:r>
        <w:rPr>
          <w:sz w:val="28"/>
          <w:szCs w:val="28"/>
        </w:rPr>
        <w:t xml:space="preserve">Обеспечение защиты населения и территории округа от чрезвычайных ситуаций природного и техногенного характера, минимизация ущерба от них, снижение рисков является одной из важнейших задач органов местного самоуправления. Существующие факторы техногенного, природного, террористического характера представляют одну из наиболее реальных угроз для стабильного социально-экономического развития округа, повышения качества жизни населения. </w:t>
      </w:r>
    </w:p>
    <w:p>
      <w:pPr>
        <w:pStyle w:val="Normal"/>
        <w:spacing w:lineRule="auto" w:line="276"/>
        <w:ind w:left="0" w:right="0" w:firstLine="709"/>
        <w:rPr/>
      </w:pPr>
      <w:r>
        <w:rPr>
          <w:sz w:val="28"/>
          <w:szCs w:val="28"/>
        </w:rPr>
        <w:t>Несмотря на относительно благополучную статистику последних лет, существуют предпосылки, способствующие сохранению высокого уровня рисков возникновения чрезвычайных ситуаций.</w:t>
      </w:r>
    </w:p>
    <w:p>
      <w:pPr>
        <w:pStyle w:val="Normal"/>
        <w:spacing w:lineRule="auto" w:line="276"/>
        <w:ind w:left="0" w:right="0" w:firstLine="709"/>
        <w:rPr/>
      </w:pPr>
      <w:r>
        <w:rPr>
          <w:sz w:val="28"/>
          <w:szCs w:val="28"/>
        </w:rPr>
        <w:t>Проблемы предупреждения и ликвидации чрезвычайных ситуаций природного и техногенного характера становятся все более острыми и актуальными. В настоящее время исключить чрезвычайные ситуации нельзя, но существенно снизить число, уменьшить масштабы и смягчить последствия чрезвычайных ситуаций возможно.</w:t>
      </w:r>
    </w:p>
    <w:p>
      <w:pPr>
        <w:pStyle w:val="Normal"/>
        <w:spacing w:lineRule="auto" w:line="276"/>
        <w:ind w:left="0" w:right="0" w:firstLine="709"/>
        <w:rPr/>
      </w:pPr>
      <w:r>
        <w:rPr>
          <w:sz w:val="28"/>
          <w:szCs w:val="28"/>
          <w:lang w:eastAsia="ru-RU"/>
        </w:rPr>
        <w:t>В настоящее время на территории Кировской области функционирует 15 химически опасных объектов, 18 взрывопожароопасных объектов, 1 радиационно-опасный объект и 9 потенциально опасных гидротехнических сооружений, а также хранилища опасных биологических и промышленных отходов. Большая часть этих объектов имеет экономическую, оборонную и социальную значимость, но в то же время составляет потенциальную опасность для здоровья и жизни населения. На территории Орловского округа указанных объектов нет, но зоны возможного химического заражения при авариях на химически опасных объектах в Кировской области могут составить общую площадь 1200 кв. километров, на которой проживает более 500 тыс. человек.</w:t>
      </w:r>
    </w:p>
    <w:p>
      <w:pPr>
        <w:pStyle w:val="Normal"/>
        <w:spacing w:lineRule="auto" w:line="276"/>
        <w:ind w:left="0" w:right="0" w:firstLine="709"/>
        <w:rPr/>
      </w:pPr>
      <w:r>
        <w:rPr>
          <w:sz w:val="28"/>
          <w:szCs w:val="28"/>
        </w:rPr>
        <w:t>Социальную напряженность в обществе вызывают аварийные ситуации, возникающие на объектах жизнеобеспечения. Опасность возникновения чрезвычайных ситуаций в сложившихся социально-экономических условиях повышается, так как сохраняется тенденция к ухудшению материально-технического обеспечения производства, снижению качества профилактических работ, увеличивается износ основного технологического оборудования, что приводит к неудовлетворительному состоянию основных фондов в целом.</w:t>
      </w:r>
    </w:p>
    <w:p>
      <w:pPr>
        <w:pStyle w:val="ConsPlusNormal1"/>
        <w:spacing w:lineRule="auto" w:line="276"/>
        <w:ind w:left="0" w:right="0" w:firstLine="709"/>
        <w:jc w:val="both"/>
        <w:rPr/>
      </w:pPr>
      <w:r>
        <w:rPr>
          <w:rFonts w:cs="Times New Roman" w:ascii="Times New Roman" w:hAnsi="Times New Roman"/>
          <w:sz w:val="28"/>
          <w:szCs w:val="28"/>
        </w:rPr>
        <w:t>Организация и проведение мероприятий по профилактике терроризма и экстремизма на территории Орловского муниципального округа Кировской области является важнейшим направлением реализации принципов целенаправленной, последовательной работы по консолидации общественно-политических сил, национально-культурных, культурных и религиозных организаций и безопасности граждан. Формирование установок толерантного сознания и поведения, веротерпимости и миролюбия, профилактика терроризма и различных видов экстремизма имеет в настоящее время особую актуальность, обусловленную сохраняющейся социальной напряженностью в обществе, ростом сепаратизма и национального экстремизма, являющихся прямой угрозой безопасности не только муниципального округа, области, но и страны в целом.</w:t>
      </w:r>
    </w:p>
    <w:p>
      <w:pPr>
        <w:pStyle w:val="ConsPlusNormal1"/>
        <w:spacing w:lineRule="auto" w:line="276"/>
        <w:ind w:left="0" w:right="0" w:firstLine="709"/>
        <w:jc w:val="both"/>
        <w:rPr/>
      </w:pPr>
      <w:r>
        <w:rPr>
          <w:rFonts w:cs="Times New Roman" w:ascii="Times New Roman" w:hAnsi="Times New Roman"/>
          <w:sz w:val="28"/>
          <w:szCs w:val="28"/>
        </w:rPr>
        <w:t>Терроризм и экстремизм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Проявления терроризма и различных видов экстремизма вызывают социальную напряженность, влекут весомые затраты на ликвидацию прямого и косвенного ущерба от данных преступных деяний.</w:t>
      </w:r>
    </w:p>
    <w:p>
      <w:pPr>
        <w:pStyle w:val="Normal"/>
        <w:widowControl w:val="false"/>
        <w:spacing w:lineRule="auto" w:line="276"/>
        <w:ind w:left="0" w:right="0" w:firstLine="709"/>
        <w:jc w:val="both"/>
        <w:rPr/>
      </w:pPr>
      <w:r>
        <w:rPr>
          <w:rFonts w:eastAsia="" w:eastAsiaTheme="minorEastAsia"/>
          <w:sz w:val="28"/>
          <w:szCs w:val="28"/>
        </w:rPr>
        <w:t>В муниципальном образовании накоплен положительный опыт по сохранению межнационального мира и согласия, активно ведется работа по искоренению рисков экстремизма в начальной стадии, повышению толерантности населения и преодолению религиозных противоречий.</w:t>
      </w:r>
    </w:p>
    <w:p>
      <w:pPr>
        <w:pStyle w:val="Normal"/>
        <w:spacing w:lineRule="auto" w:line="276"/>
        <w:ind w:left="0" w:right="0" w:firstLine="709"/>
        <w:rPr/>
      </w:pPr>
      <w:r>
        <w:rPr>
          <w:sz w:val="28"/>
          <w:szCs w:val="28"/>
        </w:rPr>
        <w:t xml:space="preserve">Оперативная обстановка в сфере противодействия терроризму на территории Орловского муниципального округа Кировской области в </w:t>
      </w:r>
      <w:r>
        <w:rPr>
          <w:rFonts w:eastAsia="" w:eastAsiaTheme="minorEastAsia"/>
          <w:sz w:val="28"/>
          <w:szCs w:val="28"/>
        </w:rPr>
        <w:t xml:space="preserve">2022 - </w:t>
      </w:r>
      <w:r>
        <w:rPr>
          <w:sz w:val="28"/>
          <w:szCs w:val="28"/>
        </w:rPr>
        <w:t xml:space="preserve">2025 </w:t>
      </w:r>
      <w:r>
        <w:rPr>
          <w:rFonts w:eastAsia="" w:eastAsiaTheme="minorEastAsia"/>
          <w:sz w:val="28"/>
          <w:szCs w:val="28"/>
        </w:rPr>
        <w:t>гг.</w:t>
      </w:r>
      <w:r>
        <w:rPr>
          <w:sz w:val="28"/>
          <w:szCs w:val="28"/>
        </w:rPr>
        <w:t xml:space="preserve"> осталась стабильной и контролируемой.</w:t>
      </w:r>
    </w:p>
    <w:p>
      <w:pPr>
        <w:pStyle w:val="Normal"/>
        <w:spacing w:lineRule="auto" w:line="276"/>
        <w:ind w:left="0" w:right="0" w:firstLine="709"/>
        <w:rPr/>
      </w:pPr>
      <w:r>
        <w:rPr>
          <w:color w:val="000000" w:themeColor="text1"/>
          <w:sz w:val="28"/>
          <w:szCs w:val="28"/>
        </w:rPr>
        <w:t xml:space="preserve">В 2022-2025гг. уголовные дела о преступлениях террористического характера не возбуждались.  </w:t>
      </w:r>
    </w:p>
    <w:p>
      <w:pPr>
        <w:pStyle w:val="Normal"/>
        <w:widowControl w:val="false"/>
        <w:spacing w:lineRule="auto" w:line="276"/>
        <w:ind w:left="0" w:right="0" w:firstLine="709"/>
        <w:rPr/>
      </w:pPr>
      <w:r>
        <w:rPr>
          <w:rFonts w:eastAsia="" w:eastAsiaTheme="minorEastAsia"/>
          <w:sz w:val="28"/>
          <w:szCs w:val="28"/>
        </w:rPr>
        <w:t>На территории Орловского муниципального округа Кировской области расположен 1 объект с массовым пребыванием людей. Работа органов местного самоуправления направлена на выявление и устранение условий и предпосылок, способствующих подготовке и осуществлению террористических актов, а также практическую подготовку и координацию действий, сил и средств по ликвидации и минимизации их возможных последствий.</w:t>
      </w:r>
    </w:p>
    <w:p>
      <w:pPr>
        <w:pStyle w:val="Normal"/>
        <w:spacing w:lineRule="auto" w:line="276"/>
        <w:ind w:left="0" w:right="0" w:firstLine="709"/>
        <w:rPr/>
      </w:pPr>
      <w:r>
        <w:rPr>
          <w:color w:val="000000"/>
          <w:sz w:val="28"/>
          <w:szCs w:val="28"/>
        </w:rPr>
        <w:t>На постоянной основе сотрудниками ОП «Орловское» МО МВД России «Юрьянский» осуществляется комплекс мероприятий по выявлению и пресечению фактов распространения в сети Интернет и иных информационных ресурсах экстремистской идеологии, материалов, содержащих информацию по изготовлению взрывчатых веществ, взрывных устройств и оружия, пропаганду экстремистской и террористической деятельности. За 2022-2025гг. фактов угрозы и совершения террористического акта на территории Орловского округа Кировской области не зарегистрировано.</w:t>
      </w:r>
    </w:p>
    <w:p>
      <w:pPr>
        <w:pStyle w:val="Normal"/>
        <w:spacing w:lineRule="auto" w:line="276"/>
        <w:ind w:left="0" w:right="0" w:firstLine="709"/>
        <w:rPr/>
      </w:pPr>
      <w:r>
        <w:rPr>
          <w:color w:val="000000"/>
          <w:sz w:val="28"/>
          <w:szCs w:val="28"/>
        </w:rPr>
        <w:t>На постоянной основе силами всех служб МО проводится мониторинг состояния межнациональной обстановки в муниципальных образованиях округа.</w:t>
      </w:r>
    </w:p>
    <w:p>
      <w:pPr>
        <w:pStyle w:val="Normal"/>
        <w:spacing w:lineRule="auto" w:line="276"/>
        <w:ind w:left="0" w:right="0" w:firstLine="709"/>
        <w:rPr/>
      </w:pPr>
      <w:r>
        <w:rPr>
          <w:color w:val="000000"/>
          <w:sz w:val="28"/>
          <w:szCs w:val="28"/>
        </w:rPr>
        <w:t>Ежемесячно сотрудниками ОП «Орловское» МО МВД России «Юрьянский» проводится работа по выявлению и пресечению экстремисткой и организованной преступной деятельности, проверки по месту жительства и работы лиц, прибывших на временное проживание, проверки общежитий образовательных организаций на территории округа. Налажено взаимодействие с руководителями образовательных организаций, в части информирования службы уголовного розыска о прибытии лиц - выходцев из Северо-Кавказского региона и Южного федерального округа. На территории округа неформальных групп экстремисткой направленности, организованных преступных групп и сообществ не зарегистрировано. Ежемесячно осуществляется контроль за оперативной обстановкой в среде иностранных граждан на территории Орловского муниципального округа в целях предупреждения и пресечения причин и предпосылок межнациональных столкновений. Проводятся оперативно - розыскные мероприятия   по выявлению лиц, вынашивающих намерения совершения преступлений экстремистского и террористического характера.</w:t>
      </w:r>
    </w:p>
    <w:p>
      <w:pPr>
        <w:pStyle w:val="Normal"/>
        <w:spacing w:lineRule="auto" w:line="276"/>
        <w:ind w:left="0" w:right="0" w:firstLine="709"/>
        <w:rPr/>
      </w:pPr>
      <w:r>
        <w:rPr>
          <w:color w:val="000000"/>
          <w:sz w:val="28"/>
          <w:szCs w:val="28"/>
        </w:rPr>
        <w:t>В условиях развития современного общества особого внимания требует профилактика терроризма и экстремизма в молодежной среде. Это вызвано как социально-экономическими, так и этно-религиозными факторами. Особую настороженность вызывает снижение общеобразовательного и общекультурного уровня молодых людей, чем пользуются экстремистские и террористические организации.</w:t>
      </w:r>
    </w:p>
    <w:p>
      <w:pPr>
        <w:pStyle w:val="Normal"/>
        <w:spacing w:lineRule="auto" w:line="276"/>
        <w:ind w:left="0" w:right="0" w:firstLine="709"/>
        <w:rPr/>
      </w:pPr>
      <w:r>
        <w:rPr>
          <w:color w:val="000000"/>
          <w:sz w:val="28"/>
          <w:szCs w:val="28"/>
        </w:rPr>
        <w:t>Одним из результатов данной работы стала устойчивая положительная динамика в профилактике и предотвращении преступлений, связанных с заведомо ложными сообщениями об актах терроризма.</w:t>
      </w:r>
    </w:p>
    <w:p>
      <w:pPr>
        <w:pStyle w:val="Normal"/>
        <w:spacing w:lineRule="auto" w:line="276"/>
        <w:ind w:left="0" w:right="0" w:firstLine="709"/>
        <w:rPr/>
      </w:pPr>
      <w:r>
        <w:rPr>
          <w:color w:val="000000"/>
          <w:sz w:val="28"/>
          <w:szCs w:val="28"/>
        </w:rPr>
        <w:t>Реализация подпрограммы призвана усилить действие уже принятых мер по профилактике терроризма и экстремизма, устранению причин и условий, способствующих их проявлению, а также систематизировать методы процесса формирования толерантного сознания и поведения жителей Орловского муниципального округа Кировской области.</w:t>
      </w:r>
    </w:p>
    <w:p>
      <w:pPr>
        <w:pStyle w:val="Normal"/>
        <w:spacing w:lineRule="auto" w:line="276"/>
        <w:ind w:left="0" w:right="0" w:firstLine="709"/>
        <w:rPr/>
      </w:pPr>
      <w:r>
        <w:rPr>
          <w:color w:val="000000"/>
          <w:sz w:val="28"/>
          <w:szCs w:val="28"/>
        </w:rPr>
        <w:t>С учетом складывающейся обстановки в Орловском муниципальном округе необходимо совершенствовать работу по профилактике экстремизма и терроризма, принять дополнительные меры, направленные на недопущение вовлечения различных групп населения в террористическую и экстремистскую деятельность.</w:t>
      </w:r>
    </w:p>
    <w:p>
      <w:pPr>
        <w:pStyle w:val="Normal"/>
        <w:spacing w:lineRule="auto" w:line="276"/>
        <w:ind w:left="0" w:right="0" w:firstLine="709"/>
        <w:rPr/>
      </w:pPr>
      <w:r>
        <w:rPr>
          <w:color w:val="000000"/>
          <w:sz w:val="28"/>
          <w:szCs w:val="28"/>
        </w:rPr>
        <w:t>В современных условиях изменения структуры угроз и масштабов действия опасных факторов для достижения прогресса и устойчивой положительной динамики в решении проблемы обеспечения требуемого уровня комплексной безопасности, для достижения приоритетов и целей обеспечения безопасности Орловского муниципального округа разработана настоящая муниципальная программа.</w:t>
      </w:r>
    </w:p>
    <w:p>
      <w:pPr>
        <w:pStyle w:val="Normal"/>
        <w:spacing w:lineRule="auto" w:line="276"/>
        <w:ind w:left="0" w:right="0" w:firstLine="709"/>
        <w:rPr/>
      </w:pPr>
      <w:r>
        <w:rPr>
          <w:color w:val="000000"/>
          <w:sz w:val="28"/>
          <w:szCs w:val="28"/>
        </w:rPr>
        <w:t>В рамках данного направления МЧС России во взаимодействии с федеральными органами исполнительной власти и экспертным сообществом разработана Концепция построения и АПК «Безопасный город», которая утверждена распоряжением Правительства Российской Федерации от 03.12.2014 № 2446-р.</w:t>
      </w:r>
    </w:p>
    <w:p>
      <w:pPr>
        <w:pStyle w:val="Normal"/>
        <w:spacing w:lineRule="auto" w:line="276"/>
        <w:ind w:left="0" w:right="0" w:firstLine="709"/>
        <w:rPr/>
      </w:pPr>
      <w:r>
        <w:rPr>
          <w:color w:val="000000"/>
          <w:sz w:val="28"/>
          <w:szCs w:val="28"/>
        </w:rPr>
        <w:t>АПК «Безопасный город» - это аппаратно-программный комплекс, включающий в себя системы автоматизации деятельности единой дежурно-диспетчерской службы (далее - ЕДДС), муниципальных служб различных направлений, системы приема и обработки сообщений, системы обеспечения вызова экстренных и других муниципальных служб различных направлений деятельности, системы мониторинга, прогнозирования, оповещения и управления всеми видами рисков и угроз, свойственных данному муниципальному образованию.</w:t>
      </w:r>
    </w:p>
    <w:p>
      <w:pPr>
        <w:pStyle w:val="Normal"/>
        <w:spacing w:lineRule="auto" w:line="276"/>
        <w:ind w:left="0" w:right="0" w:firstLine="709"/>
        <w:rPr/>
      </w:pPr>
      <w:r>
        <w:rPr>
          <w:color w:val="000000"/>
          <w:sz w:val="28"/>
          <w:szCs w:val="28"/>
        </w:rPr>
        <w:t xml:space="preserve">Задачами внедрения и развития АПК «Безопасный город» являются: </w:t>
      </w:r>
    </w:p>
    <w:p>
      <w:pPr>
        <w:pStyle w:val="Normal"/>
        <w:spacing w:lineRule="auto" w:line="276"/>
        <w:ind w:left="0" w:right="0" w:firstLine="709"/>
        <w:rPr/>
      </w:pPr>
      <w:r>
        <w:rPr>
          <w:color w:val="000000"/>
          <w:sz w:val="28"/>
          <w:szCs w:val="28"/>
        </w:rPr>
        <w:t>- организация эффективной работы ЕДДС муниципального образования,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spacing w:lineRule="auto" w:line="276"/>
        <w:ind w:left="0" w:right="0" w:firstLine="709"/>
        <w:rPr/>
      </w:pPr>
      <w:r>
        <w:rPr>
          <w:color w:val="000000"/>
          <w:sz w:val="28"/>
          <w:szCs w:val="28"/>
        </w:rPr>
        <w:t>- организация работы ЕДДС, как органа повседневного управления и инструмента для глав муниципальных образований в качестве ситуационно-</w:t>
        <w:softHyphen/>
        <w:t>аналитического центра, с которым взаимодействуют все муниципальные и экстренные службы;</w:t>
      </w:r>
    </w:p>
    <w:p>
      <w:pPr>
        <w:pStyle w:val="Normal"/>
        <w:spacing w:lineRule="auto" w:line="276"/>
        <w:ind w:left="0" w:right="0" w:firstLine="709"/>
        <w:rPr/>
      </w:pPr>
      <w:r>
        <w:rPr>
          <w:color w:val="000000"/>
          <w:sz w:val="28"/>
          <w:szCs w:val="28"/>
        </w:rPr>
        <w:t>- консолидация данных обо всех угрозах, характерных для каждого муниципального образования и их мониторинг в режиме реального времени на базе ЕДДС;</w:t>
      </w:r>
    </w:p>
    <w:p>
      <w:pPr>
        <w:pStyle w:val="Normal"/>
        <w:spacing w:lineRule="auto" w:line="276"/>
        <w:ind w:left="0" w:right="0" w:firstLine="709"/>
        <w:rPr/>
      </w:pPr>
      <w:r>
        <w:rPr>
          <w:color w:val="000000"/>
          <w:sz w:val="28"/>
          <w:szCs w:val="28"/>
        </w:rPr>
        <w:t>- автоматизация работы всех муниципальных и экстренных служб муниципального образования и объединение их всех в единую информационную среду на базе ЕДДС.</w:t>
      </w:r>
    </w:p>
    <w:p>
      <w:pPr>
        <w:pStyle w:val="Normal"/>
        <w:spacing w:lineRule="auto" w:line="276"/>
        <w:ind w:left="0" w:right="0" w:firstLine="709"/>
        <w:rPr/>
      </w:pPr>
      <w:r>
        <w:rPr>
          <w:color w:val="000000"/>
          <w:sz w:val="28"/>
          <w:szCs w:val="28"/>
        </w:rPr>
        <w:t xml:space="preserve">Практическая реализация названных задач обеспечивается путем: </w:t>
      </w:r>
    </w:p>
    <w:p>
      <w:pPr>
        <w:pStyle w:val="Normal"/>
        <w:spacing w:lineRule="auto" w:line="276"/>
        <w:ind w:left="0" w:right="0" w:firstLine="709"/>
        <w:rPr/>
      </w:pPr>
      <w:r>
        <w:rPr>
          <w:color w:val="000000"/>
          <w:sz w:val="28"/>
          <w:szCs w:val="28"/>
        </w:rPr>
        <w:t>- информатизации процессов управления муниципальными экстренными и коммунальными службами, организациями и предприятиями, решающими задачи по обеспечению природно-техногенной, общественной безопасности, правопорядка и безопасности среды обитания;</w:t>
      </w:r>
    </w:p>
    <w:p>
      <w:pPr>
        <w:pStyle w:val="Normal"/>
        <w:spacing w:lineRule="auto" w:line="276"/>
        <w:ind w:left="0" w:right="0" w:firstLine="709"/>
        <w:rPr/>
      </w:pPr>
      <w:r>
        <w:rPr>
          <w:color w:val="000000"/>
          <w:sz w:val="28"/>
          <w:szCs w:val="28"/>
        </w:rPr>
        <w:t>- построения сегментов АПК «Безопасный город» на базе существующей инфраструктуры и дальнейшего развития их функциональных и технических возможностей;</w:t>
      </w:r>
    </w:p>
    <w:p>
      <w:pPr>
        <w:pStyle w:val="Normal"/>
        <w:spacing w:lineRule="auto" w:line="276"/>
        <w:ind w:left="0" w:right="0" w:firstLine="709"/>
        <w:rPr/>
      </w:pPr>
      <w:r>
        <w:rPr>
          <w:color w:val="000000"/>
          <w:sz w:val="28"/>
          <w:szCs w:val="28"/>
        </w:rPr>
        <w:t>-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и разработанной с учетом специфики каждого конкретного муниципального образования;</w:t>
      </w:r>
    </w:p>
    <w:p>
      <w:pPr>
        <w:pStyle w:val="Normal"/>
        <w:spacing w:lineRule="auto" w:line="276"/>
        <w:ind w:left="0" w:right="0" w:firstLine="709"/>
        <w:rPr/>
      </w:pPr>
      <w:r>
        <w:rPr>
          <w:color w:val="000000"/>
          <w:sz w:val="28"/>
          <w:szCs w:val="28"/>
        </w:rPr>
        <w:t>-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pacing w:lineRule="auto" w:line="276"/>
        <w:ind w:left="0" w:right="0" w:firstLine="709"/>
        <w:rPr/>
      </w:pPr>
      <w:r>
        <w:rPr>
          <w:color w:val="000000"/>
          <w:sz w:val="28"/>
          <w:szCs w:val="28"/>
        </w:rPr>
        <w:t>В рамках АПК «Безопасный город» комплексная информатизация процессов функционирования ЕДДС, районных и экстренных служб во взаимодействии с местными и региональными дежурно-диспетчерскими службами должна обеспечить:</w:t>
      </w:r>
    </w:p>
    <w:p>
      <w:pPr>
        <w:pStyle w:val="Normal"/>
        <w:spacing w:lineRule="auto" w:line="276"/>
        <w:ind w:left="0" w:right="0" w:firstLine="709"/>
        <w:rPr/>
      </w:pPr>
      <w:r>
        <w:rPr>
          <w:color w:val="000000"/>
          <w:sz w:val="28"/>
          <w:szCs w:val="28"/>
        </w:rPr>
        <w:t>- своевременное представление главе муниципального образования, руководителям местной администрации и других заинтересованных органов местного самоуправления полной, достоверной и актуальной информации об угрозе возникновения чрезвычайных ситуаций, других кризисных ситуаций и происшествий (далее - КСП) на территории муниципального образования, оперативную подготовку дежурно-диспетчерскими службами и доведение до исполнителей обоснованных и согласованных предложений для принятия управленческих решений по предупреждению и ликвидации КСП;</w:t>
      </w:r>
    </w:p>
    <w:p>
      <w:pPr>
        <w:pStyle w:val="Normal"/>
        <w:spacing w:lineRule="auto" w:line="276"/>
        <w:ind w:left="0" w:right="0" w:firstLine="709"/>
        <w:rPr/>
      </w:pPr>
      <w:r>
        <w:rPr>
          <w:color w:val="000000"/>
          <w:sz w:val="28"/>
          <w:szCs w:val="28"/>
        </w:rPr>
        <w:t>- включение органов местного самоуправления, а также муниципальных организаций и предприятий, выполняющих различные задачи по обеспечению общественной безопасности, правопорядка и безопасности среды обитания, в единое информационное пространство антикризисного управления, эффективное вовлечение региональных управленческих кадров в процессы подготовки и принятия решений по предупреждению и ликвидации КСП на муниципальном уровне;</w:t>
      </w:r>
    </w:p>
    <w:p>
      <w:pPr>
        <w:pStyle w:val="Normal"/>
        <w:spacing w:lineRule="auto" w:line="276"/>
        <w:ind w:left="0" w:right="0" w:firstLine="709"/>
        <w:rPr/>
      </w:pPr>
      <w:r>
        <w:rPr>
          <w:color w:val="000000"/>
          <w:sz w:val="28"/>
          <w:szCs w:val="28"/>
        </w:rPr>
        <w:t>- улучшение качества принимаемых решений и планов на основе использования аналитических и количественных методов их оценки, и оптимизации выбора рационального варианта;</w:t>
      </w:r>
    </w:p>
    <w:p>
      <w:pPr>
        <w:pStyle w:val="Normal"/>
        <w:spacing w:lineRule="auto" w:line="276"/>
        <w:ind w:left="0" w:right="0" w:firstLine="709"/>
        <w:rPr/>
      </w:pPr>
      <w:r>
        <w:rPr>
          <w:color w:val="000000"/>
          <w:sz w:val="28"/>
          <w:szCs w:val="28"/>
        </w:rPr>
        <w:t>- многократность использования первичной информации, упорядочивание потоков информации, увеличение достоверности и полноты используемых данных на основе их регулярной актуализации по утвержденным регламентам;</w:t>
      </w:r>
    </w:p>
    <w:p>
      <w:pPr>
        <w:pStyle w:val="Normal"/>
        <w:spacing w:lineRule="auto" w:line="276"/>
        <w:ind w:left="0" w:right="0" w:firstLine="709"/>
        <w:rPr/>
      </w:pPr>
      <w:r>
        <w:rPr>
          <w:color w:val="000000"/>
          <w:sz w:val="28"/>
          <w:szCs w:val="28"/>
        </w:rPr>
        <w:t>- повышение оперативности процессов управления мероприятиями по предупреждению и ликвидации КСП, сокращение общего времени на поиск, обработку, передачу и выдачу информации;</w:t>
      </w:r>
    </w:p>
    <w:p>
      <w:pPr>
        <w:pStyle w:val="Normal"/>
        <w:spacing w:lineRule="auto" w:line="276"/>
        <w:ind w:left="0" w:right="0" w:firstLine="709"/>
        <w:rPr/>
      </w:pPr>
      <w:r>
        <w:rPr>
          <w:color w:val="000000"/>
          <w:sz w:val="28"/>
          <w:szCs w:val="28"/>
        </w:rPr>
        <w:t>- обеспечение организационно-методической, информационно-лингвистической и программно-технической совместимости сегментов, подсистем и компонентов АПК «Безопасный город».</w:t>
      </w:r>
    </w:p>
    <w:p>
      <w:pPr>
        <w:pStyle w:val="8"/>
        <w:spacing w:lineRule="auto" w:line="276"/>
        <w:ind w:left="0" w:right="0" w:firstLine="709"/>
        <w:rPr/>
      </w:pPr>
      <w:bookmarkStart w:id="134" w:name="__RefHeading___Toc84771_2258745630"/>
      <w:bookmarkStart w:id="135" w:name="_Toc122970006"/>
      <w:bookmarkStart w:id="136" w:name="_Toc105756166"/>
      <w:bookmarkEnd w:id="134"/>
      <w:r>
        <w:rPr>
          <w:sz w:val="28"/>
          <w:szCs w:val="28"/>
        </w:rPr>
        <w:t>6.2 Потенциальные опасности природного характера</w:t>
      </w:r>
      <w:bookmarkEnd w:id="135"/>
      <w:bookmarkEnd w:id="136"/>
    </w:p>
    <w:p>
      <w:pPr>
        <w:pStyle w:val="Normal"/>
        <w:spacing w:lineRule="auto" w:line="276"/>
        <w:ind w:left="0" w:right="0" w:firstLine="709"/>
        <w:rPr/>
      </w:pPr>
      <w:r>
        <w:rPr>
          <w:sz w:val="28"/>
          <w:szCs w:val="28"/>
        </w:rPr>
        <w:t>Площадь земель лесного фонда Орловского округа составляет 71161,3 га.</w:t>
      </w:r>
    </w:p>
    <w:p>
      <w:pPr>
        <w:pStyle w:val="Normal"/>
        <w:spacing w:lineRule="auto" w:line="276"/>
        <w:ind w:left="0" w:right="0" w:firstLine="709"/>
        <w:rPr/>
      </w:pPr>
      <w:r>
        <w:rPr>
          <w:color w:val="000000"/>
          <w:sz w:val="28"/>
          <w:szCs w:val="28"/>
        </w:rPr>
        <w:t>Пожароопасными считаются леса западной части округа вдоль реки Молома, а также леса и поля вдоль трассы Киров - Н.Новгород, где в результате несоблюдения населением противопожарных правил, реже от природного фактора могут возникнуть лесные пожары площадью до 5 га, возгорание травы площадью до 2 га. В ликвидации пожаров могут возникнуть трудности в том, что районы отдалённые, труднодоступные, малонаселённые.</w:t>
      </w:r>
    </w:p>
    <w:p>
      <w:pPr>
        <w:pStyle w:val="Normal"/>
        <w:spacing w:lineRule="auto" w:line="276"/>
        <w:ind w:left="0" w:right="0" w:firstLine="709"/>
        <w:rPr/>
      </w:pPr>
      <w:r>
        <w:rPr>
          <w:sz w:val="28"/>
          <w:szCs w:val="28"/>
        </w:rPr>
        <w:t>Основной причиной возникновения лесных пожаров является неосторожное обращение с огнем. Пожароопасный период – с начала мая до конца октября.</w:t>
      </w:r>
      <w:r>
        <w:rPr>
          <w:color w:val="000000"/>
          <w:sz w:val="28"/>
          <w:szCs w:val="28"/>
        </w:rPr>
        <w:t xml:space="preserve"> </w:t>
      </w:r>
    </w:p>
    <w:p>
      <w:pPr>
        <w:pStyle w:val="Normal"/>
        <w:spacing w:lineRule="auto" w:line="276"/>
        <w:ind w:left="0" w:right="0" w:firstLine="709"/>
        <w:rPr/>
      </w:pPr>
      <w:r>
        <w:rPr>
          <w:sz w:val="28"/>
          <w:szCs w:val="28"/>
        </w:rPr>
        <w:t xml:space="preserve"> </w:t>
      </w:r>
      <w:r>
        <w:rPr>
          <w:sz w:val="28"/>
          <w:szCs w:val="28"/>
        </w:rPr>
        <w:t>Исходя из погодных условий, даже на относительно благополучных территориях, пожарная опасность может усиливаться в отдельные периоды до III класса. Пик пожарной опасности приходится на июль. Систему естественных противопожарных барьеров слагают болота, реки, сырые участки и лиственные насаждения.</w:t>
      </w:r>
    </w:p>
    <w:p>
      <w:pPr>
        <w:pStyle w:val="Normal"/>
        <w:spacing w:lineRule="auto" w:line="276"/>
        <w:ind w:left="0" w:right="0" w:firstLine="709"/>
        <w:rPr/>
      </w:pPr>
      <w:r>
        <w:rPr>
          <w:sz w:val="28"/>
          <w:szCs w:val="28"/>
        </w:rPr>
        <w:t>Наличие на лесных территориях многочисленных озер, рек и ручьев, обилие грибных и ягодных мест, а также охотничьей фауны в сочетании с относительно развитой сетью дорог делают доступными для местных и приезжающих рыбаков, грибников, ягодников, охотников, отдыхающих и туристов самые отдаленные участки лесного фонда, что значительно увеличивают опасность возникновения пожаров.</w:t>
      </w:r>
    </w:p>
    <w:p>
      <w:pPr>
        <w:pStyle w:val="Normal"/>
        <w:spacing w:lineRule="auto" w:line="276"/>
        <w:ind w:left="0" w:right="0" w:firstLine="709"/>
        <w:rPr/>
      </w:pPr>
      <w:r>
        <w:rPr>
          <w:sz w:val="28"/>
          <w:szCs w:val="28"/>
        </w:rPr>
        <w:t xml:space="preserve">Забор воды в лесном фонде осуществляется с естественных водоемов лесопожарными тракторами и РЛО, не требующими специально оборудованных подъездов </w:t>
      </w:r>
    </w:p>
    <w:p>
      <w:pPr>
        <w:pStyle w:val="Normal"/>
        <w:spacing w:lineRule="auto" w:line="276"/>
        <w:ind w:left="0" w:right="0" w:firstLine="709"/>
        <w:rPr/>
      </w:pPr>
      <w:r>
        <w:rPr>
          <w:sz w:val="28"/>
          <w:szCs w:val="28"/>
        </w:rPr>
        <w:t>В целях недопущения распространения огня на большие территории запланировано проведение следующих мероприятий:</w:t>
      </w:r>
    </w:p>
    <w:p>
      <w:pPr>
        <w:pStyle w:val="Normal"/>
        <w:spacing w:lineRule="auto" w:line="276"/>
        <w:ind w:left="0" w:right="0" w:firstLine="709"/>
        <w:rPr/>
      </w:pPr>
      <w:r>
        <w:rPr>
          <w:sz w:val="28"/>
          <w:szCs w:val="28"/>
        </w:rPr>
        <w:t>- обслуживание и ремонт источников противопожарного водоснабжения, в т.ч. по программе местных инициатив;</w:t>
      </w:r>
    </w:p>
    <w:p>
      <w:pPr>
        <w:pStyle w:val="Normal"/>
        <w:spacing w:lineRule="auto" w:line="276"/>
        <w:ind w:left="0" w:right="0" w:firstLine="709"/>
        <w:rPr/>
      </w:pPr>
      <w:r>
        <w:rPr>
          <w:sz w:val="28"/>
          <w:szCs w:val="28"/>
        </w:rPr>
        <w:t>- уход за противопожарными барьерами;</w:t>
      </w:r>
    </w:p>
    <w:p>
      <w:pPr>
        <w:pStyle w:val="Normal"/>
        <w:spacing w:lineRule="auto" w:line="276"/>
        <w:ind w:left="0" w:right="0" w:firstLine="709"/>
        <w:rPr/>
      </w:pPr>
      <w:r>
        <w:rPr>
          <w:sz w:val="28"/>
          <w:szCs w:val="28"/>
        </w:rPr>
        <w:t>- содержание и ремонт пожарной автоцистерны МПО д. Ципели;</w:t>
      </w:r>
    </w:p>
    <w:p>
      <w:pPr>
        <w:pStyle w:val="Normal"/>
        <w:spacing w:lineRule="auto" w:line="276"/>
        <w:ind w:left="0" w:right="0" w:firstLine="709"/>
        <w:rPr/>
      </w:pPr>
      <w:r>
        <w:rPr>
          <w:sz w:val="28"/>
          <w:szCs w:val="28"/>
        </w:rPr>
        <w:t>- содержание противопожарных водоемов</w:t>
      </w:r>
    </w:p>
    <w:p>
      <w:pPr>
        <w:pStyle w:val="Normal"/>
        <w:spacing w:lineRule="auto" w:line="276"/>
        <w:ind w:left="0" w:right="0" w:firstLine="709"/>
        <w:rPr/>
      </w:pPr>
      <w:r>
        <w:rPr>
          <w:sz w:val="28"/>
          <w:szCs w:val="28"/>
        </w:rPr>
        <w:t xml:space="preserve">- проведение контролируемых выжиганий. </w:t>
      </w:r>
    </w:p>
    <w:p>
      <w:pPr>
        <w:pStyle w:val="8"/>
        <w:spacing w:lineRule="auto" w:line="276"/>
        <w:ind w:left="0" w:right="0" w:firstLine="709"/>
        <w:rPr/>
      </w:pPr>
      <w:bookmarkStart w:id="137" w:name="__RefHeading___Toc84773_2258745630"/>
      <w:bookmarkStart w:id="138" w:name="_Toc225313701"/>
      <w:bookmarkStart w:id="139" w:name="_Toc105756167"/>
      <w:bookmarkStart w:id="140" w:name="_Toc122970007"/>
      <w:bookmarkEnd w:id="137"/>
      <w:r>
        <w:rPr>
          <w:sz w:val="28"/>
          <w:szCs w:val="28"/>
        </w:rPr>
        <w:t>6.3 Опасность возникновения природных катаклизмов</w:t>
      </w:r>
      <w:bookmarkEnd w:id="138"/>
      <w:bookmarkEnd w:id="139"/>
      <w:bookmarkEnd w:id="140"/>
    </w:p>
    <w:p>
      <w:pPr>
        <w:pStyle w:val="Normal"/>
        <w:spacing w:lineRule="auto" w:line="276" w:before="120" w:after="0"/>
        <w:ind w:left="0" w:right="0" w:firstLine="709"/>
        <w:rPr/>
      </w:pPr>
      <w:r>
        <w:rPr>
          <w:i w:val="false"/>
          <w:iCs w:val="false"/>
          <w:sz w:val="28"/>
          <w:szCs w:val="28"/>
          <w:u w:val="none"/>
        </w:rPr>
        <w:t>Шквалистый ветер</w:t>
      </w:r>
    </w:p>
    <w:p>
      <w:pPr>
        <w:pStyle w:val="Normal"/>
        <w:spacing w:lineRule="auto" w:line="276"/>
        <w:ind w:left="0" w:right="0" w:firstLine="709"/>
        <w:rPr/>
      </w:pPr>
      <w:r>
        <w:rPr>
          <w:sz w:val="28"/>
          <w:szCs w:val="28"/>
        </w:rPr>
        <w:t>Сильный ветер более 25 м/сек. отмечается в среднем 1 раз в 2 года. В летний период с мая по сентябрь возможны шквалистые, порывы которых могут достигать до 24-30 м/сек.и более, что может привести к повреждению воздушных линий электропередач и связи. В результате перерывы электроснабжения и отсутствие телефонной связи до 1 суток. В зависимости от силы ветра в зоне ЧС гибель людей и животных не прогнозируется.</w:t>
      </w:r>
    </w:p>
    <w:p>
      <w:pPr>
        <w:pStyle w:val="Normal"/>
        <w:spacing w:lineRule="auto" w:line="276"/>
        <w:ind w:left="0" w:right="0" w:firstLine="709"/>
        <w:rPr/>
      </w:pPr>
      <w:r>
        <w:rPr>
          <w:sz w:val="28"/>
          <w:szCs w:val="28"/>
        </w:rPr>
        <w:t>При воздействии ураганного ветра на жилые дома, административные здания и хозяйственные постройки может произойти средняя степень их разрушения. Разрушение кровли, части оборудования находящегося в здании, большие и глубокие трещины в стенах, разрушение оконных и дверных заполнений.</w:t>
      </w:r>
    </w:p>
    <w:p>
      <w:pPr>
        <w:pStyle w:val="Normal"/>
        <w:spacing w:lineRule="auto" w:line="276"/>
        <w:ind w:left="0" w:right="0" w:firstLine="709"/>
        <w:rPr/>
      </w:pPr>
      <w:r>
        <w:rPr>
          <w:sz w:val="28"/>
          <w:szCs w:val="28"/>
        </w:rPr>
        <w:t>Как правило, шквалистые ветры сопровождаются грозой и ливнем, реже градом. Подобные шквальные ветры обычно проходят узкой полосой и наблюдаются в округе в среднем 1 раз в 2 года.</w:t>
      </w:r>
    </w:p>
    <w:p>
      <w:pPr>
        <w:pStyle w:val="Normal"/>
        <w:spacing w:lineRule="auto" w:line="276"/>
        <w:ind w:left="0" w:right="0" w:firstLine="709"/>
        <w:rPr/>
      </w:pPr>
      <w:r>
        <w:rPr>
          <w:i w:val="false"/>
          <w:iCs w:val="false"/>
          <w:sz w:val="28"/>
          <w:szCs w:val="28"/>
          <w:u w:val="none"/>
        </w:rPr>
        <w:t>Обильные осадки</w:t>
      </w:r>
    </w:p>
    <w:p>
      <w:pPr>
        <w:pStyle w:val="Normal"/>
        <w:spacing w:lineRule="auto" w:line="276"/>
        <w:ind w:left="0" w:right="0" w:firstLine="709"/>
        <w:rPr/>
      </w:pPr>
      <w:r>
        <w:rPr>
          <w:sz w:val="28"/>
          <w:szCs w:val="28"/>
        </w:rPr>
        <w:t>Осадки в виде снега в округе в среднем составляют около 30% общего годового количества осадков. Снежный покров устанавливается в середине ноября и сходит в середине апреля, достигая максимальной высоты в середине марта — 70см. В отдельные периоды (декабрь-февраль) возможны обильные продолжительные снегопады, метели, в период которых может выпасть до половины годовой нормы снега. Максимальное количество осадков составляет 96 мм. Это может привести к снежным заносам на дорогах округа и улицах населённых пунктов, В результате снежных заносов может быть парализовано движение транспорта до расчистки проезжей части улиц, автомобильных дорог, что приведёт к перебоям в доставке продуктов питания в магазины, больницы, детские дошкольные учреждения, задержит доставку населения к месту работы и обратно, затруднит выполнение задач скорой помощи, противопожарной службы, милиции. Кроме того, при обильном выпадении мокрого снега, возможно, его налипание на воздушные линии электропередач и связи и их обрыв, в результате нарушение электроснабжения и отсутствие электросвязи населённых пунктов округа. Также могут произойти единичные случаи обрушения крыш жилых домов, ферм и других зданий старой постройки.</w:t>
      </w:r>
    </w:p>
    <w:p>
      <w:pPr>
        <w:pStyle w:val="Normal"/>
        <w:spacing w:lineRule="auto" w:line="276"/>
        <w:ind w:left="0" w:right="0" w:firstLine="709"/>
        <w:rPr/>
      </w:pPr>
      <w:r>
        <w:rPr>
          <w:bCs/>
          <w:i w:val="false"/>
          <w:iCs w:val="false"/>
          <w:spacing w:val="-2"/>
          <w:sz w:val="28"/>
          <w:szCs w:val="28"/>
          <w:u w:val="none"/>
        </w:rPr>
        <w:t>Паводок</w:t>
      </w:r>
    </w:p>
    <w:p>
      <w:pPr>
        <w:pStyle w:val="Normal"/>
        <w:spacing w:lineRule="auto" w:line="276"/>
        <w:ind w:left="0" w:right="0" w:firstLine="709"/>
        <w:rPr/>
      </w:pPr>
      <w:r>
        <w:rPr>
          <w:bCs/>
          <w:iCs/>
          <w:spacing w:val="-2"/>
          <w:sz w:val="28"/>
          <w:szCs w:val="28"/>
        </w:rPr>
        <w:t>Подтоплений населенных пунктов Орловского округа не регистрировалось.</w:t>
      </w:r>
    </w:p>
    <w:p>
      <w:pPr>
        <w:pStyle w:val="Normal"/>
        <w:spacing w:lineRule="auto" w:line="276"/>
        <w:ind w:left="0" w:right="0" w:firstLine="709"/>
        <w:rPr/>
      </w:pPr>
      <w:r>
        <w:rPr>
          <w:sz w:val="28"/>
          <w:szCs w:val="28"/>
        </w:rPr>
        <w:t>В период весеннего половодья в апреле месяце в округе затопляются территории возле федеральной автодороги «Вятка» у мостов через реку Великая и реку Молома. При подъеме воды возникает угроза подтопления федеральной автодороги «Вятка».и подтопления опор ВЛ 0,4-10 кВ. Территории со зданиями не подтопляются. Продолжительность половодья составляет от 24 до 40 дней, при среднем значении 30 дней.</w:t>
      </w:r>
    </w:p>
    <w:p>
      <w:pPr>
        <w:pStyle w:val="8"/>
        <w:spacing w:lineRule="auto" w:line="276"/>
        <w:ind w:left="0" w:right="0" w:firstLine="709"/>
        <w:rPr/>
      </w:pPr>
      <w:bookmarkStart w:id="141" w:name="__RefHeading___Toc84775_2258745630"/>
      <w:bookmarkStart w:id="142" w:name="_Toc225313702"/>
      <w:bookmarkStart w:id="143" w:name="_Toc105756168"/>
      <w:bookmarkStart w:id="144" w:name="_Toc122970008"/>
      <w:bookmarkEnd w:id="141"/>
      <w:r>
        <w:rPr>
          <w:sz w:val="28"/>
          <w:szCs w:val="28"/>
        </w:rPr>
        <w:t>6.4 Возможность проявления негативных геологических процессов</w:t>
      </w:r>
      <w:bookmarkEnd w:id="142"/>
      <w:bookmarkEnd w:id="143"/>
      <w:bookmarkEnd w:id="144"/>
    </w:p>
    <w:p>
      <w:pPr>
        <w:pStyle w:val="Normal"/>
        <w:spacing w:lineRule="auto" w:line="276"/>
        <w:ind w:left="0" w:right="0" w:firstLine="709"/>
        <w:rPr/>
      </w:pPr>
      <w:r>
        <w:rPr>
          <w:sz w:val="28"/>
          <w:szCs w:val="28"/>
        </w:rPr>
        <w:t xml:space="preserve">В пределах морфологической области Вятского Прикамья на территории Орловского муниципального округа отмечено развитие оползневого процесса по склонам долины реки Вятки. </w:t>
      </w:r>
    </w:p>
    <w:p>
      <w:pPr>
        <w:pStyle w:val="Normal"/>
        <w:spacing w:lineRule="auto" w:line="276"/>
        <w:ind w:left="0" w:right="0" w:firstLine="709"/>
        <w:rPr/>
      </w:pPr>
      <w:r>
        <w:rPr>
          <w:sz w:val="28"/>
          <w:szCs w:val="28"/>
        </w:rPr>
        <w:t xml:space="preserve">В частности, развивается оползень берега р. Вятки в окрестностях д. Монастырщина, в связи с чем необходима организация мониторинга с целью детального выявления оползнеобразующих факторов. </w:t>
      </w:r>
    </w:p>
    <w:p>
      <w:pPr>
        <w:pStyle w:val="Normal"/>
        <w:spacing w:lineRule="auto" w:line="276"/>
        <w:ind w:left="0" w:right="0" w:firstLine="709"/>
        <w:rPr/>
      </w:pPr>
      <w:r>
        <w:rPr>
          <w:sz w:val="28"/>
          <w:szCs w:val="28"/>
        </w:rPr>
        <w:t>На правом берегу р. Вятки у бывшей д. Гольцы (вошла в состав д. Красногоры) наблюдается интенсивное развитие речной боковой эрозии, на участке с характерной прижимностью течения реки к берегу. Эрозия происходит, в основном, при прохождении весеннего половодья при уровнях равных или превышающих их среднемноголетние значения. По берегу реки отмечаются «козырьки» из корней древесной и травянистой растительности.</w:t>
      </w:r>
    </w:p>
    <w:p>
      <w:pPr>
        <w:pStyle w:val="Normal"/>
        <w:spacing w:lineRule="auto" w:line="276"/>
        <w:ind w:left="0" w:right="0" w:firstLine="709"/>
        <w:rPr/>
      </w:pPr>
      <w:r>
        <w:rPr>
          <w:sz w:val="28"/>
          <w:szCs w:val="28"/>
        </w:rPr>
        <w:t xml:space="preserve">В Орловском округе наблюдается сильная интенсивность проявления процесса заболачивания. </w:t>
      </w:r>
    </w:p>
    <w:p>
      <w:pPr>
        <w:pStyle w:val="8"/>
        <w:spacing w:lineRule="auto" w:line="276"/>
        <w:ind w:left="0" w:right="0" w:firstLine="709"/>
        <w:rPr/>
      </w:pPr>
      <w:bookmarkStart w:id="145" w:name="__RefHeading___Toc84777_2258745630"/>
      <w:bookmarkStart w:id="146" w:name="_Toc225313703"/>
      <w:bookmarkStart w:id="147" w:name="_Toc215667630"/>
      <w:bookmarkStart w:id="148" w:name="_Toc105756169"/>
      <w:bookmarkStart w:id="149" w:name="_Toc122970009"/>
      <w:bookmarkEnd w:id="145"/>
      <w:r>
        <w:rPr>
          <w:sz w:val="28"/>
          <w:szCs w:val="28"/>
        </w:rPr>
        <w:t>6.5 Оценка биолого-социальных опасностей</w:t>
      </w:r>
      <w:bookmarkEnd w:id="146"/>
      <w:bookmarkEnd w:id="147"/>
      <w:bookmarkEnd w:id="148"/>
      <w:bookmarkEnd w:id="149"/>
    </w:p>
    <w:p>
      <w:pPr>
        <w:pStyle w:val="Normal"/>
        <w:spacing w:lineRule="auto" w:line="276"/>
        <w:ind w:left="0" w:right="0" w:firstLine="709"/>
        <w:rPr/>
      </w:pPr>
      <w:r>
        <w:rPr>
          <w:sz w:val="28"/>
          <w:szCs w:val="28"/>
        </w:rPr>
        <w:t xml:space="preserve">Природных очагов инфекционных заболеваний в Орловском округе нет. Возникновение очагов инфекционных заболеваний (например, клещевой боррелиоз, ГППС, лептоспироз, туляремия) возможно на всей территории </w:t>
      </w:r>
      <w:r>
        <w:rPr>
          <w:color w:val="000000"/>
          <w:sz w:val="28"/>
          <w:szCs w:val="28"/>
        </w:rPr>
        <w:t>округа.</w:t>
      </w:r>
    </w:p>
    <w:p>
      <w:pPr>
        <w:pStyle w:val="Normal"/>
        <w:spacing w:lineRule="auto" w:line="276"/>
        <w:ind w:left="0" w:right="0" w:firstLine="709"/>
        <w:rPr/>
      </w:pPr>
      <w:r>
        <w:rPr>
          <w:sz w:val="28"/>
          <w:szCs w:val="28"/>
        </w:rPr>
        <w:t>На территории Орловского округа возможно распространение птичьего гриппа, т.к. округ находится на путях миграции перелетных птиц.</w:t>
      </w:r>
    </w:p>
    <w:p>
      <w:pPr>
        <w:pStyle w:val="Normal"/>
        <w:spacing w:lineRule="auto" w:line="276"/>
        <w:ind w:left="0" w:right="0" w:firstLine="709"/>
        <w:rPr/>
      </w:pPr>
      <w:r>
        <w:rPr>
          <w:sz w:val="28"/>
          <w:szCs w:val="28"/>
        </w:rPr>
        <w:t>Орловский округ относится к высокоэндемичным районам распространения ряда заболеваний: клещевой боррелиоз, ГППС, лентосипирез, туляремия. На территории округа имеются предпосылки для возникновения массовых заболеваний населения природно-очаговыми инфекциями. Одновременно существует риск вспышек острых кишечных инфекций в связи с ухудшением качества питьевой воды и нарушениями санитарных норм в технологическом процессе приготовления пищи на объектах общественного питания. Кроме того, санитарно-эпидемиологическая ситуация в округе также зависит от эффективности работы очистных сооружений канализации.</w:t>
      </w:r>
    </w:p>
    <w:p>
      <w:pPr>
        <w:pStyle w:val="Normal"/>
        <w:spacing w:lineRule="auto" w:line="276"/>
        <w:ind w:left="0" w:right="0" w:firstLine="709"/>
        <w:rPr/>
      </w:pPr>
      <w:r>
        <w:rPr>
          <w:sz w:val="28"/>
          <w:szCs w:val="28"/>
        </w:rPr>
        <w:t>По результатам проведенной в 2012 году инвентаризации объектов размещения твердых бытовых отходов на территории Орловского муниципального округа выявлено 11 свалок общим объемом накопленных бытовых отходов. Всего на 01.01.2026г. ликвидировано 5 свалок (д.Высовово, д.Поляки, д.Кузнецы, д.Краевы, д.Шишкари (Чудиновский т/о).</w:t>
      </w:r>
    </w:p>
    <w:p>
      <w:pPr>
        <w:pStyle w:val="Normal"/>
        <w:spacing w:lineRule="auto" w:line="276"/>
        <w:ind w:left="0" w:right="0" w:firstLine="709"/>
        <w:rPr/>
      </w:pPr>
      <w:r>
        <w:rPr>
          <w:sz w:val="28"/>
          <w:szCs w:val="28"/>
        </w:rPr>
        <w:t xml:space="preserve">На территории Орловского муниципального округа действует единственный санкционированный полигон захоронения ТБО (д. Антипичи), на территорию которого осуществляется вывоз ТКО из мест (площадок) их накопления. </w:t>
      </w:r>
    </w:p>
    <w:p>
      <w:pPr>
        <w:pStyle w:val="Normal"/>
        <w:spacing w:lineRule="auto" w:line="276"/>
        <w:ind w:left="0" w:right="0" w:firstLine="709"/>
        <w:rPr/>
      </w:pPr>
      <w:r>
        <w:rPr>
          <w:sz w:val="28"/>
          <w:szCs w:val="28"/>
        </w:rPr>
        <w:t>Шесть несанкционированных свалок находятся рядом с населенными пунктами: д.Веретея, с.Колково, д.Цепели, д.Шадричи, д.Степановщина, д.Володины. Необходимо продолжить реализацию мероприятий по ликвидации  несанкционированных свалок бытовых (коммунальных) отходов, а также осуществить рекультивацию полигона в д. Антипичи и несанкционированной свалки д.Володины.</w:t>
      </w:r>
    </w:p>
    <w:p>
      <w:pPr>
        <w:pStyle w:val="Normal"/>
        <w:spacing w:lineRule="auto" w:line="276"/>
        <w:ind w:left="0" w:right="0" w:firstLine="709"/>
        <w:rPr/>
      </w:pPr>
      <w:r>
        <w:rPr>
          <w:sz w:val="28"/>
          <w:szCs w:val="28"/>
        </w:rPr>
        <w:t>При всех проводимых мероприятиях необходимо продолжать работу в направлении по развитию системы экологического образования и просвещения населения муниципального округа.</w:t>
      </w:r>
    </w:p>
    <w:p>
      <w:pPr>
        <w:pStyle w:val="Normal"/>
        <w:spacing w:lineRule="auto" w:line="276"/>
        <w:ind w:left="0" w:right="0" w:firstLine="709"/>
        <w:rPr/>
      </w:pPr>
      <w:r>
        <w:rPr>
          <w:sz w:val="28"/>
          <w:szCs w:val="28"/>
        </w:rPr>
        <w:t>Закрытый скотомогильник № 1 вблизи д. Володины признан безопасным в ветеринарно-санитарном отношении и подлежит ликвидации по решению Управления ветеринарии Кировской области от 16.10.2015 №92-52-01-08.</w:t>
      </w:r>
    </w:p>
    <w:p>
      <w:pPr>
        <w:pStyle w:val="Normal"/>
        <w:spacing w:lineRule="auto" w:line="276"/>
        <w:ind w:left="0" w:right="0" w:firstLine="709"/>
        <w:rPr/>
      </w:pPr>
      <w:r>
        <w:rPr>
          <w:sz w:val="28"/>
          <w:szCs w:val="28"/>
        </w:rPr>
        <w:t>Закрытый скотомогильник № 2Е у с. Русаново, находящийся во владении ООО Агрофирма «Пригородная», является безопасным в ветеринарно-санитарном отношении и подлежит ликвидации по решению Управления ветеринарии Кировской области от 24.07.2017 №35-52-01-08.</w:t>
      </w:r>
    </w:p>
    <w:p>
      <w:pPr>
        <w:pStyle w:val="Normal"/>
        <w:spacing w:lineRule="auto" w:line="276"/>
        <w:ind w:left="0" w:right="0" w:firstLine="709"/>
        <w:rPr/>
      </w:pPr>
      <w:r>
        <w:rPr>
          <w:sz w:val="28"/>
          <w:szCs w:val="28"/>
          <w:shd w:fill="auto" w:val="clear"/>
        </w:rPr>
        <w:t xml:space="preserve">Закрытый скотомогильник № 3Е вблизи урочища Трусовы, находящийся во владении ООО «Агрофирма Подгорцы», является безопасным в ветеринарно-санитарном отношении и подлежит ликвидации по </w:t>
      </w:r>
      <w:r>
        <w:rPr>
          <w:sz w:val="28"/>
          <w:szCs w:val="28"/>
        </w:rPr>
        <w:t>решению Управления ветеринарии Кировской области от 03.07.2019 №28.</w:t>
      </w:r>
    </w:p>
    <w:p>
      <w:pPr>
        <w:pStyle w:val="Normal"/>
        <w:spacing w:lineRule="auto" w:line="276"/>
        <w:ind w:left="0" w:right="0" w:firstLine="709"/>
        <w:rPr/>
      </w:pPr>
      <w:r>
        <w:rPr>
          <w:sz w:val="28"/>
          <w:szCs w:val="28"/>
        </w:rPr>
        <w:t>Закрытый скотомогильник № 5Е вблизи д. Назаровы является безопасным в ветеринарно-санитарном отношении и подлежит ликвидации по решению Управления ветеринарии Кировской области от 25.09.2023 №166.</w:t>
      </w:r>
    </w:p>
    <w:p>
      <w:pPr>
        <w:pStyle w:val="Normal"/>
        <w:spacing w:lineRule="auto" w:line="276"/>
        <w:ind w:left="0" w:right="0" w:firstLine="709"/>
        <w:rPr/>
      </w:pPr>
      <w:r>
        <w:rPr>
          <w:sz w:val="28"/>
          <w:szCs w:val="28"/>
        </w:rPr>
        <w:t>Закрытый скотомогильник № 4Е вблизи урочища Калашниковы, находящийся во владении ООО Агрофирма «Новый путь», является безопасным в ветеринарно-санитарном отношении и подлежит ликвидации по решению Управления ветеринарии Кировской области от 03.11.2023 №222.</w:t>
      </w:r>
    </w:p>
    <w:p>
      <w:pPr>
        <w:pStyle w:val="Normal"/>
        <w:spacing w:lineRule="auto" w:line="276"/>
        <w:ind w:left="0" w:right="0" w:firstLine="709"/>
        <w:rPr/>
      </w:pPr>
      <w:r>
        <w:rPr>
          <w:sz w:val="28"/>
          <w:szCs w:val="28"/>
        </w:rPr>
        <w:t>Закрытый скотомогильник № 8Е вблизи д. Малковы, находящийся во владении ООО Агрофирма «Новый путь», является безопасным в ветеринарно-санитарном отношении и подлежит ликвидации по решению Управления ветеринарии Кировской области от 03.11.2023 №223.</w:t>
      </w:r>
    </w:p>
    <w:p>
      <w:pPr>
        <w:pStyle w:val="Normal"/>
        <w:spacing w:lineRule="auto" w:line="276"/>
        <w:ind w:left="0" w:right="0" w:firstLine="709"/>
        <w:rPr/>
      </w:pPr>
      <w:r>
        <w:rPr>
          <w:sz w:val="28"/>
          <w:szCs w:val="28"/>
        </w:rPr>
        <w:t>Закрытый скотомогильник № 6Е вблизи д. Новоселовы, находящийся во владении ООО Агрофирма «Чудиновская», является безопасным в ветеринарно-санитарном отношении и подлежит ликвидации по решению Управления ветеринарии Кировской области от 31.05.2024 №26.</w:t>
      </w:r>
    </w:p>
    <w:p>
      <w:pPr>
        <w:pStyle w:val="Normal"/>
        <w:spacing w:lineRule="auto" w:line="276"/>
        <w:ind w:left="0" w:right="0" w:firstLine="709"/>
        <w:rPr/>
      </w:pPr>
      <w:r>
        <w:rPr>
          <w:sz w:val="28"/>
          <w:szCs w:val="28"/>
        </w:rPr>
        <w:t>Закрытый скотомогильник № 7Е вблизи урочища Амбарцы, находящийся во владении ООО Агрофирма «Пригородная», является безопасным в ветеринарно-санитарном отношении и подлежит ликвидации по решению Управления ветеринарии Кировской области от 21.05.2024 №27.</w:t>
      </w:r>
    </w:p>
    <w:p>
      <w:pPr>
        <w:pStyle w:val="Normal"/>
        <w:spacing w:lineRule="auto" w:line="276"/>
        <w:ind w:left="0" w:right="0" w:firstLine="709"/>
        <w:rPr/>
      </w:pPr>
      <w:r>
        <w:rPr>
          <w:sz w:val="28"/>
          <w:szCs w:val="28"/>
        </w:rPr>
        <w:t>Закрытый скотомогильник № 1Е вблизи д. Дранишниковы, находящийся во владении СХЗАО «Тохтинское», является безопасным в ветеринарно-санитарном отношении и подлежит ликвидации по решению Управления ветеринарии Кировской области от 10.12.2024 №100.</w:t>
      </w:r>
    </w:p>
    <w:p>
      <w:pPr>
        <w:pStyle w:val="Normal"/>
        <w:spacing w:lineRule="auto" w:line="276"/>
        <w:ind w:left="0" w:right="0" w:firstLine="709"/>
        <w:rPr/>
      </w:pPr>
      <w:r>
        <w:rPr>
          <w:sz w:val="28"/>
          <w:szCs w:val="28"/>
        </w:rPr>
        <w:t>Для снижения рисков возникновения ЧС биолого-социального характера на территории округа необходимо:</w:t>
      </w:r>
    </w:p>
    <w:p>
      <w:pPr>
        <w:pStyle w:val="Normal"/>
        <w:spacing w:lineRule="auto" w:line="276"/>
        <w:ind w:left="0" w:right="0" w:firstLine="709"/>
        <w:rPr/>
      </w:pPr>
      <w:r>
        <w:rPr>
          <w:sz w:val="28"/>
          <w:szCs w:val="28"/>
        </w:rPr>
        <w:t>- разработать Генеральную схему очистки территорий Орловского муниципального округа;</w:t>
      </w:r>
    </w:p>
    <w:p>
      <w:pPr>
        <w:pStyle w:val="Normal"/>
        <w:spacing w:lineRule="auto" w:line="276"/>
        <w:ind w:left="0" w:right="0" w:firstLine="709"/>
        <w:rPr/>
      </w:pPr>
      <w:r>
        <w:rPr>
          <w:sz w:val="28"/>
          <w:szCs w:val="28"/>
        </w:rPr>
        <w:t>- провести реконструкцию и строительство очистных сооружений, замену водопроводных и канализационных сетей;</w:t>
      </w:r>
    </w:p>
    <w:p>
      <w:pPr>
        <w:pStyle w:val="Normal"/>
        <w:spacing w:lineRule="auto" w:line="276"/>
        <w:ind w:left="0" w:right="0" w:firstLine="709"/>
        <w:rPr/>
      </w:pPr>
      <w:r>
        <w:rPr>
          <w:sz w:val="28"/>
          <w:szCs w:val="28"/>
        </w:rPr>
        <w:t>- провести реконструкцию и строительство водозаборных сооружений и систем очистки питьевой воды.</w:t>
      </w:r>
    </w:p>
    <w:p>
      <w:pPr>
        <w:pStyle w:val="8"/>
        <w:spacing w:lineRule="auto" w:line="276"/>
        <w:ind w:left="0" w:right="0" w:firstLine="709"/>
        <w:rPr/>
      </w:pPr>
      <w:bookmarkStart w:id="150" w:name="__RefHeading___Toc84779_2258745630"/>
      <w:bookmarkStart w:id="151" w:name="_Toc122970010"/>
      <w:bookmarkStart w:id="152" w:name="_Toc105756170"/>
      <w:bookmarkEnd w:id="150"/>
      <w:r>
        <w:rPr>
          <w:sz w:val="28"/>
          <w:szCs w:val="28"/>
        </w:rPr>
        <w:t>6.6 Потенциальные опасности в промышленности и транспорте</w:t>
      </w:r>
      <w:bookmarkEnd w:id="151"/>
      <w:bookmarkEnd w:id="152"/>
    </w:p>
    <w:p>
      <w:pPr>
        <w:pStyle w:val="Normal"/>
        <w:spacing w:lineRule="auto" w:line="276"/>
        <w:ind w:left="0" w:right="0" w:firstLine="709"/>
        <w:rPr/>
      </w:pPr>
      <w:r>
        <w:rPr>
          <w:sz w:val="28"/>
          <w:szCs w:val="28"/>
        </w:rPr>
        <w:t xml:space="preserve">На территории округа нет химически опасных объектов. </w:t>
      </w:r>
    </w:p>
    <w:p>
      <w:pPr>
        <w:pStyle w:val="Normal"/>
        <w:spacing w:lineRule="auto" w:line="276"/>
        <w:ind w:left="0" w:right="0" w:firstLine="709"/>
        <w:rPr/>
      </w:pPr>
      <w:r>
        <w:rPr>
          <w:sz w:val="28"/>
          <w:szCs w:val="28"/>
        </w:rPr>
        <w:t>Гидротехнические объекты, расположенные на территории Орловского муниципального района, являются потенциально опасными объектами в случае возникновения на них повреждений и аварийных ситуаций.</w:t>
      </w:r>
    </w:p>
    <w:p>
      <w:pPr>
        <w:pStyle w:val="84"/>
        <w:tabs>
          <w:tab w:val="clear" w:pos="113"/>
          <w:tab w:val="left" w:pos="748" w:leader="none"/>
          <w:tab w:val="left" w:pos="935" w:leader="none"/>
          <w:tab w:val="left" w:pos="1122" w:leader="none"/>
        </w:tabs>
        <w:spacing w:lineRule="auto" w:line="240" w:before="40" w:after="40"/>
        <w:rPr>
          <w:sz w:val="28"/>
          <w:szCs w:val="28"/>
        </w:rPr>
      </w:pPr>
      <w:r>
        <w:rPr>
          <w:sz w:val="28"/>
          <w:szCs w:val="28"/>
        </w:rPr>
      </w:r>
    </w:p>
    <w:p>
      <w:pPr>
        <w:pStyle w:val="Normal"/>
        <w:ind w:hanging="0"/>
        <w:jc w:val="right"/>
        <w:rPr>
          <w:b/>
          <w:bCs/>
          <w:sz w:val="28"/>
          <w:szCs w:val="28"/>
        </w:rPr>
      </w:pPr>
      <w:r>
        <w:rPr>
          <w:b/>
          <w:bCs/>
          <w:sz w:val="28"/>
          <w:szCs w:val="28"/>
        </w:rPr>
        <w:t>Таблица. 6.6.1. Перечень гидротехнических сооружений, расположенных на территории Орловского округа</w:t>
      </w:r>
    </w:p>
    <w:tbl>
      <w:tblPr>
        <w:tblW w:w="9915" w:type="dxa"/>
        <w:jc w:val="left"/>
        <w:tblInd w:w="230" w:type="dxa"/>
        <w:tblLayout w:type="fixed"/>
        <w:tblCellMar>
          <w:top w:w="0" w:type="dxa"/>
          <w:left w:w="108" w:type="dxa"/>
          <w:bottom w:w="0" w:type="dxa"/>
          <w:right w:w="108" w:type="dxa"/>
        </w:tblCellMar>
        <w:tblLook w:val="04a0"/>
      </w:tblPr>
      <w:tblGrid>
        <w:gridCol w:w="815"/>
        <w:gridCol w:w="4671"/>
        <w:gridCol w:w="4429"/>
      </w:tblGrid>
      <w:tr>
        <w:trPr>
          <w:trHeight w:val="556" w:hRule="atLeast"/>
        </w:trPr>
        <w:tc>
          <w:tcPr>
            <w:tcW w:w="815" w:type="dxa"/>
            <w:tcBorders>
              <w:top w:val="double" w:sz="4" w:space="0" w:color="000000"/>
              <w:left w:val="double" w:sz="4" w:space="0" w:color="000000"/>
              <w:bottom w:val="double" w:sz="4" w:space="0" w:color="000000"/>
              <w:right w:val="single" w:sz="4" w:space="0" w:color="000000"/>
            </w:tcBorders>
            <w:vAlign w:val="center"/>
          </w:tcPr>
          <w:p>
            <w:pPr>
              <w:pStyle w:val="Normal"/>
              <w:widowControl w:val="false"/>
              <w:ind w:hanging="0"/>
              <w:jc w:val="center"/>
              <w:rPr>
                <w:sz w:val="24"/>
                <w:szCs w:val="24"/>
              </w:rPr>
            </w:pPr>
            <w:r>
              <w:rPr>
                <w:b/>
                <w:sz w:val="24"/>
                <w:szCs w:val="24"/>
              </w:rPr>
              <w:t xml:space="preserve">№ </w:t>
            </w:r>
            <w:r>
              <w:rPr>
                <w:b/>
                <w:sz w:val="24"/>
                <w:szCs w:val="24"/>
              </w:rPr>
              <w:t>п/п</w:t>
            </w:r>
          </w:p>
        </w:tc>
        <w:tc>
          <w:tcPr>
            <w:tcW w:w="4671"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ind w:hanging="0"/>
              <w:jc w:val="center"/>
              <w:rPr>
                <w:sz w:val="24"/>
                <w:szCs w:val="24"/>
              </w:rPr>
            </w:pPr>
            <w:r>
              <w:rPr>
                <w:b/>
                <w:sz w:val="24"/>
                <w:szCs w:val="24"/>
              </w:rPr>
              <w:t>Наименование</w:t>
            </w:r>
          </w:p>
        </w:tc>
        <w:tc>
          <w:tcPr>
            <w:tcW w:w="4429"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ind w:hanging="0"/>
              <w:jc w:val="center"/>
              <w:rPr>
                <w:sz w:val="24"/>
                <w:szCs w:val="24"/>
              </w:rPr>
            </w:pPr>
            <w:r>
              <w:rPr>
                <w:b/>
                <w:sz w:val="24"/>
                <w:szCs w:val="24"/>
              </w:rPr>
              <w:t>Местоположение в Орловском районе</w:t>
            </w:r>
          </w:p>
        </w:tc>
      </w:tr>
      <w:tr>
        <w:trPr>
          <w:trHeight w:val="150" w:hRule="atLeast"/>
        </w:trPr>
        <w:tc>
          <w:tcPr>
            <w:tcW w:w="815"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numPr>
                <w:ilvl w:val="0"/>
                <w:numId w:val="6"/>
              </w:numPr>
              <w:ind w:left="0" w:hanging="0"/>
              <w:jc w:val="left"/>
              <w:rPr>
                <w:sz w:val="24"/>
                <w:szCs w:val="24"/>
              </w:rPr>
            </w:pPr>
            <w:r>
              <w:rPr>
                <w:sz w:val="24"/>
                <w:szCs w:val="24"/>
              </w:rPr>
            </w:r>
          </w:p>
        </w:tc>
        <w:tc>
          <w:tcPr>
            <w:tcW w:w="4671"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ind w:hanging="0"/>
              <w:rPr>
                <w:sz w:val="24"/>
                <w:szCs w:val="24"/>
              </w:rPr>
            </w:pPr>
            <w:r>
              <w:rPr>
                <w:sz w:val="24"/>
                <w:szCs w:val="24"/>
              </w:rPr>
              <w:t>Гидротехническое сооружение Тобольского водохранилища</w:t>
            </w:r>
          </w:p>
        </w:tc>
        <w:tc>
          <w:tcPr>
            <w:tcW w:w="4429"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4"/>
                <w:szCs w:val="24"/>
              </w:rPr>
            </w:pPr>
            <w:r>
              <w:rPr>
                <w:color w:val="000000"/>
                <w:sz w:val="24"/>
                <w:szCs w:val="24"/>
              </w:rPr>
              <w:t>Орловский р-н, д.Тобольские</w:t>
            </w:r>
          </w:p>
        </w:tc>
      </w:tr>
      <w:tr>
        <w:trPr>
          <w:trHeight w:val="150" w:hRule="atLeast"/>
        </w:trPr>
        <w:tc>
          <w:tcPr>
            <w:tcW w:w="8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6"/>
              </w:numPr>
              <w:ind w:left="0" w:hanging="0"/>
              <w:jc w:val="left"/>
              <w:rPr>
                <w:sz w:val="24"/>
                <w:szCs w:val="24"/>
              </w:rPr>
            </w:pPr>
            <w:r>
              <w:rPr>
                <w:sz w:val="24"/>
                <w:szCs w:val="24"/>
              </w:rPr>
            </w:r>
          </w:p>
        </w:tc>
        <w:tc>
          <w:tcPr>
            <w:tcW w:w="4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Pr>
                <w:sz w:val="24"/>
                <w:szCs w:val="24"/>
              </w:rPr>
            </w:pPr>
            <w:r>
              <w:rPr>
                <w:sz w:val="24"/>
                <w:szCs w:val="24"/>
              </w:rPr>
              <w:t>Чудиновский пруд</w:t>
            </w:r>
          </w:p>
        </w:tc>
        <w:tc>
          <w:tcPr>
            <w:tcW w:w="44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4"/>
                <w:szCs w:val="24"/>
              </w:rPr>
            </w:pPr>
            <w:r>
              <w:rPr>
                <w:color w:val="000000"/>
                <w:sz w:val="24"/>
                <w:szCs w:val="24"/>
              </w:rPr>
              <w:t>Орловский р-н, с.Чудиново</w:t>
            </w:r>
          </w:p>
        </w:tc>
      </w:tr>
    </w:tbl>
    <w:p>
      <w:pPr>
        <w:pStyle w:val="Normal"/>
        <w:spacing w:lineRule="auto" w:line="276"/>
        <w:ind w:left="0" w:right="0" w:firstLine="709"/>
        <w:rPr>
          <w:sz w:val="28"/>
          <w:szCs w:val="28"/>
        </w:rPr>
      </w:pPr>
      <w:r>
        <w:rPr>
          <w:sz w:val="28"/>
          <w:szCs w:val="28"/>
        </w:rPr>
      </w:r>
    </w:p>
    <w:p>
      <w:pPr>
        <w:pStyle w:val="Normal"/>
        <w:spacing w:lineRule="auto" w:line="276"/>
        <w:ind w:left="0" w:right="0" w:firstLine="709"/>
        <w:rPr/>
      </w:pPr>
      <w:r>
        <w:rPr>
          <w:sz w:val="28"/>
          <w:szCs w:val="28"/>
        </w:rPr>
        <w:t xml:space="preserve">Транспорт является источником опасности не только для пассажиров, но и для населения, проживающего в зонах транспортных магистралей, поскольку по ним перевозятся легковоспламеняющиеся, химические, горючие, взрывоопасные и другие вещества. Аварии на автомобильном транспорте при перевозке опасных грузов с выбросом (выливом) опасных химических веществ, взрывом горючих жидкостей и сжиженных газов возможны фактически на всей территории округа, где проходят автомобильные дороги. </w:t>
      </w:r>
    </w:p>
    <w:p>
      <w:pPr>
        <w:pStyle w:val="Normal"/>
        <w:spacing w:lineRule="auto" w:line="276"/>
        <w:ind w:left="0" w:right="0" w:firstLine="709"/>
        <w:rPr/>
      </w:pPr>
      <w:r>
        <w:rPr>
          <w:sz w:val="28"/>
          <w:szCs w:val="28"/>
        </w:rPr>
        <w:t>На территории Орловского района расположены АЗС (табл. 6.6-2). В случае разлива нефти или пожара на АЗС население не пострадает.</w:t>
      </w:r>
    </w:p>
    <w:p>
      <w:pPr>
        <w:pStyle w:val="Normal"/>
        <w:spacing w:lineRule="auto" w:line="276"/>
        <w:ind w:left="0" w:right="0" w:firstLine="709"/>
        <w:jc w:val="right"/>
        <w:rPr>
          <w:b/>
          <w:bCs/>
          <w:sz w:val="28"/>
          <w:szCs w:val="28"/>
        </w:rPr>
      </w:pPr>
      <w:r>
        <w:rPr>
          <w:b/>
          <w:bCs/>
          <w:sz w:val="28"/>
          <w:szCs w:val="28"/>
        </w:rPr>
      </w:r>
    </w:p>
    <w:p>
      <w:pPr>
        <w:pStyle w:val="Normal"/>
        <w:ind w:hanging="0"/>
        <w:jc w:val="right"/>
        <w:rPr>
          <w:b/>
          <w:bCs/>
          <w:sz w:val="28"/>
          <w:szCs w:val="28"/>
        </w:rPr>
      </w:pPr>
      <w:r>
        <w:rPr>
          <w:b/>
          <w:bCs/>
          <w:sz w:val="28"/>
          <w:szCs w:val="28"/>
        </w:rPr>
        <w:t>Таблица 6.6.2. Перечень автозаправочных станций на территории Орловского округа Кировской области</w:t>
      </w:r>
    </w:p>
    <w:tbl>
      <w:tblPr>
        <w:tblW w:w="9975" w:type="dxa"/>
        <w:jc w:val="center"/>
        <w:tblInd w:w="0" w:type="dxa"/>
        <w:tblLayout w:type="fixed"/>
        <w:tblCellMar>
          <w:top w:w="0" w:type="dxa"/>
          <w:left w:w="108" w:type="dxa"/>
          <w:bottom w:w="0" w:type="dxa"/>
          <w:right w:w="108" w:type="dxa"/>
        </w:tblCellMar>
        <w:tblLook w:val="04a0"/>
      </w:tblPr>
      <w:tblGrid>
        <w:gridCol w:w="4392"/>
        <w:gridCol w:w="2419"/>
        <w:gridCol w:w="3164"/>
      </w:tblGrid>
      <w:tr>
        <w:trPr>
          <w:trHeight w:val="20" w:hRule="atLeast"/>
        </w:trPr>
        <w:tc>
          <w:tcPr>
            <w:tcW w:w="4392" w:type="dxa"/>
            <w:tcBorders>
              <w:top w:val="double" w:sz="4" w:space="0" w:color="000000"/>
              <w:left w:val="double" w:sz="4" w:space="0" w:color="000000"/>
              <w:bottom w:val="double" w:sz="4" w:space="0" w:color="000000"/>
              <w:right w:val="single" w:sz="4" w:space="0" w:color="000000"/>
            </w:tcBorders>
            <w:vAlign w:val="center"/>
          </w:tcPr>
          <w:p>
            <w:pPr>
              <w:pStyle w:val="Normal"/>
              <w:widowControl w:val="false"/>
              <w:ind w:hanging="0"/>
              <w:jc w:val="center"/>
              <w:rPr>
                <w:sz w:val="24"/>
                <w:szCs w:val="24"/>
              </w:rPr>
            </w:pPr>
            <w:r>
              <w:rPr>
                <w:b/>
                <w:sz w:val="24"/>
                <w:szCs w:val="24"/>
              </w:rPr>
              <w:t>Наименование владельца</w:t>
            </w:r>
          </w:p>
        </w:tc>
        <w:tc>
          <w:tcPr>
            <w:tcW w:w="2419" w:type="dxa"/>
            <w:tcBorders>
              <w:top w:val="double" w:sz="4" w:space="0" w:color="000000"/>
              <w:left w:val="single" w:sz="4" w:space="0" w:color="000000"/>
              <w:bottom w:val="double" w:sz="4" w:space="0" w:color="000000"/>
              <w:right w:val="single" w:sz="4" w:space="0" w:color="000000"/>
            </w:tcBorders>
            <w:vAlign w:val="center"/>
          </w:tcPr>
          <w:p>
            <w:pPr>
              <w:pStyle w:val="Normal"/>
              <w:widowControl w:val="false"/>
              <w:ind w:hanging="0"/>
              <w:jc w:val="center"/>
              <w:rPr>
                <w:sz w:val="24"/>
                <w:szCs w:val="24"/>
              </w:rPr>
            </w:pPr>
            <w:r>
              <w:rPr>
                <w:b/>
                <w:sz w:val="24"/>
                <w:szCs w:val="24"/>
              </w:rPr>
              <w:t>Название АЗС</w:t>
            </w:r>
          </w:p>
        </w:tc>
        <w:tc>
          <w:tcPr>
            <w:tcW w:w="3164" w:type="dxa"/>
            <w:tcBorders>
              <w:top w:val="double" w:sz="4" w:space="0" w:color="000000"/>
              <w:left w:val="single" w:sz="4" w:space="0" w:color="000000"/>
              <w:bottom w:val="double" w:sz="4" w:space="0" w:color="000000"/>
              <w:right w:val="double" w:sz="4" w:space="0" w:color="000000"/>
            </w:tcBorders>
            <w:vAlign w:val="center"/>
          </w:tcPr>
          <w:p>
            <w:pPr>
              <w:pStyle w:val="Normal"/>
              <w:widowControl w:val="false"/>
              <w:ind w:hanging="0"/>
              <w:jc w:val="center"/>
              <w:rPr>
                <w:sz w:val="24"/>
                <w:szCs w:val="24"/>
              </w:rPr>
            </w:pPr>
            <w:r>
              <w:rPr>
                <w:b/>
                <w:sz w:val="24"/>
                <w:szCs w:val="24"/>
              </w:rPr>
              <w:t>Местонахождение</w:t>
            </w:r>
          </w:p>
        </w:tc>
      </w:tr>
      <w:tr>
        <w:trPr>
          <w:trHeight w:val="20" w:hRule="atLeast"/>
        </w:trPr>
        <w:tc>
          <w:tcPr>
            <w:tcW w:w="4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4"/>
                <w:szCs w:val="24"/>
              </w:rPr>
            </w:pPr>
            <w:r>
              <w:rPr>
                <w:sz w:val="24"/>
                <w:szCs w:val="24"/>
              </w:rPr>
              <w:t>ООО «Чепецк-Нефтепродукт»</w:t>
            </w:r>
          </w:p>
        </w:tc>
        <w:tc>
          <w:tcPr>
            <w:tcW w:w="2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4"/>
                <w:szCs w:val="24"/>
              </w:rPr>
            </w:pPr>
            <w:r>
              <w:rPr>
                <w:sz w:val="24"/>
                <w:szCs w:val="24"/>
              </w:rPr>
              <w:t>АЗС - 54</w:t>
            </w:r>
          </w:p>
        </w:tc>
        <w:tc>
          <w:tcPr>
            <w:tcW w:w="3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Pr>
                <w:sz w:val="24"/>
                <w:szCs w:val="24"/>
              </w:rPr>
            </w:pPr>
            <w:r>
              <w:rPr>
                <w:sz w:val="24"/>
                <w:szCs w:val="24"/>
              </w:rPr>
              <w:t>г. Орлов, ул. Баумана, 37</w:t>
            </w:r>
          </w:p>
        </w:tc>
      </w:tr>
      <w:tr>
        <w:trPr>
          <w:trHeight w:val="20" w:hRule="atLeast"/>
        </w:trPr>
        <w:tc>
          <w:tcPr>
            <w:tcW w:w="4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4"/>
                <w:szCs w:val="24"/>
              </w:rPr>
            </w:pPr>
            <w:r>
              <w:rPr>
                <w:sz w:val="24"/>
                <w:szCs w:val="24"/>
              </w:rPr>
              <w:t>ООО «Лукойл-пермнефтепродукт»</w:t>
            </w:r>
          </w:p>
          <w:p>
            <w:pPr>
              <w:pStyle w:val="Normal"/>
              <w:widowControl w:val="false"/>
              <w:ind w:hanging="0"/>
              <w:jc w:val="center"/>
              <w:rPr>
                <w:sz w:val="24"/>
                <w:szCs w:val="24"/>
              </w:rPr>
            </w:pPr>
            <w:r>
              <w:rPr>
                <w:sz w:val="24"/>
                <w:szCs w:val="24"/>
              </w:rPr>
              <w:t>Кировский филиал</w:t>
            </w:r>
          </w:p>
        </w:tc>
        <w:tc>
          <w:tcPr>
            <w:tcW w:w="2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4"/>
                <w:szCs w:val="24"/>
              </w:rPr>
            </w:pPr>
            <w:r>
              <w:rPr>
                <w:sz w:val="24"/>
                <w:szCs w:val="24"/>
              </w:rPr>
              <w:t>АЗС-76</w:t>
            </w:r>
          </w:p>
        </w:tc>
        <w:tc>
          <w:tcPr>
            <w:tcW w:w="3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center"/>
              <w:rPr>
                <w:sz w:val="24"/>
                <w:szCs w:val="24"/>
              </w:rPr>
            </w:pPr>
            <w:r>
              <w:rPr>
                <w:sz w:val="24"/>
                <w:szCs w:val="24"/>
              </w:rPr>
              <w:t>Р-176 357 километр, 2</w:t>
            </w:r>
          </w:p>
        </w:tc>
      </w:tr>
    </w:tbl>
    <w:p>
      <w:pPr>
        <w:pStyle w:val="Normal"/>
        <w:rPr>
          <w:b/>
        </w:rPr>
      </w:pPr>
      <w:r>
        <w:rPr>
          <w:b/>
        </w:rPr>
      </w:r>
    </w:p>
    <w:p>
      <w:pPr>
        <w:pStyle w:val="84"/>
        <w:tabs>
          <w:tab w:val="clear" w:pos="113"/>
          <w:tab w:val="left" w:pos="748" w:leader="none"/>
          <w:tab w:val="left" w:pos="935" w:leader="none"/>
          <w:tab w:val="left" w:pos="1122" w:leader="none"/>
        </w:tabs>
        <w:spacing w:lineRule="auto" w:line="276"/>
        <w:ind w:left="0" w:right="0" w:firstLine="709"/>
        <w:rPr/>
      </w:pPr>
      <w:r>
        <w:rPr>
          <w:sz w:val="28"/>
          <w:szCs w:val="28"/>
        </w:rPr>
        <w:t xml:space="preserve">Из всех источников опасности на транспорте наибольшую угрозу для населения представляют дорожно-транспортные происшествия. Большая часть происшествий происходит из-за нарушения правил дорожного движения, превышения скоростного режима и неудовлетворительного качества дорожных покрытий. </w:t>
      </w:r>
    </w:p>
    <w:p>
      <w:pPr>
        <w:pStyle w:val="84"/>
        <w:tabs>
          <w:tab w:val="clear" w:pos="113"/>
          <w:tab w:val="left" w:pos="748" w:leader="none"/>
          <w:tab w:val="left" w:pos="935" w:leader="none"/>
          <w:tab w:val="left" w:pos="1122" w:leader="none"/>
        </w:tabs>
        <w:spacing w:lineRule="auto" w:line="276"/>
        <w:ind w:left="0" w:right="0" w:firstLine="709"/>
        <w:rPr/>
      </w:pPr>
      <w:r>
        <w:rPr>
          <w:sz w:val="28"/>
          <w:szCs w:val="28"/>
        </w:rPr>
        <w:t xml:space="preserve">Для обеспечения безопасности населения необходимо: </w:t>
      </w:r>
    </w:p>
    <w:p>
      <w:pPr>
        <w:pStyle w:val="Normal"/>
        <w:spacing w:lineRule="auto" w:line="276"/>
        <w:ind w:left="0" w:right="0" w:firstLine="709"/>
        <w:rPr/>
      </w:pPr>
      <w:r>
        <w:rPr>
          <w:sz w:val="28"/>
          <w:szCs w:val="28"/>
        </w:rPr>
        <w:t xml:space="preserve">– </w:t>
      </w:r>
      <w:r>
        <w:rPr>
          <w:sz w:val="28"/>
          <w:szCs w:val="28"/>
        </w:rPr>
        <w:t>осуществление капитального ремонта автодорог;</w:t>
      </w:r>
    </w:p>
    <w:p>
      <w:pPr>
        <w:pStyle w:val="Normal"/>
        <w:spacing w:lineRule="auto" w:line="276"/>
        <w:ind w:left="0" w:right="0" w:firstLine="709"/>
        <w:rPr/>
      </w:pPr>
      <w:r>
        <w:rPr>
          <w:sz w:val="28"/>
          <w:szCs w:val="28"/>
        </w:rPr>
        <w:t xml:space="preserve">– </w:t>
      </w:r>
      <w:r>
        <w:rPr>
          <w:sz w:val="28"/>
          <w:szCs w:val="28"/>
        </w:rPr>
        <w:t>проведение регулярных обследований и мониторинга за техническими сооружениями – элементами транспортной и инженерной инфраструктур (мостами, гидротехническими сооружениями);</w:t>
      </w:r>
    </w:p>
    <w:p>
      <w:pPr>
        <w:pStyle w:val="Normal"/>
        <w:spacing w:lineRule="auto" w:line="276"/>
        <w:ind w:left="0" w:right="0" w:firstLine="709"/>
        <w:rPr/>
      </w:pPr>
      <w:r>
        <w:rPr>
          <w:sz w:val="28"/>
          <w:szCs w:val="28"/>
        </w:rPr>
        <w:t xml:space="preserve">– </w:t>
      </w:r>
      <w:r>
        <w:rPr>
          <w:sz w:val="28"/>
          <w:szCs w:val="28"/>
        </w:rPr>
        <w:t>дополнительно создание базы данных предприятий, являющихся источниками физических факторов неионизирующей природы (шум, вибрация, электромагнитные поля и т.д.) и находящихся на территории населенных мест;</w:t>
      </w:r>
    </w:p>
    <w:p>
      <w:pPr>
        <w:pStyle w:val="Normal"/>
        <w:spacing w:lineRule="auto" w:line="276"/>
        <w:ind w:left="0" w:right="0" w:firstLine="709"/>
        <w:rPr/>
      </w:pPr>
      <w:r>
        <w:rPr>
          <w:sz w:val="28"/>
          <w:szCs w:val="28"/>
        </w:rPr>
        <w:t xml:space="preserve">– </w:t>
      </w:r>
      <w:r>
        <w:rPr>
          <w:sz w:val="28"/>
          <w:szCs w:val="28"/>
        </w:rPr>
        <w:t>осуществление мониторинга за источниками физических факторов неионизирующей природы (шум, вибрация, электромагнитные поля и т.д.) в населенных пунктах района.</w:t>
      </w:r>
    </w:p>
    <w:p>
      <w:pPr>
        <w:pStyle w:val="8"/>
        <w:spacing w:lineRule="auto" w:line="276"/>
        <w:ind w:left="0" w:right="0" w:firstLine="709"/>
        <w:rPr/>
      </w:pPr>
      <w:bookmarkStart w:id="153" w:name="__RefHeading___Toc84781_2258745630"/>
      <w:bookmarkStart w:id="154" w:name="_Toc225313705"/>
      <w:bookmarkStart w:id="155" w:name="_Toc122970011"/>
      <w:bookmarkStart w:id="156" w:name="_Toc105756171"/>
      <w:bookmarkStart w:id="157" w:name="_Toc215667631"/>
      <w:bookmarkEnd w:id="153"/>
      <w:r>
        <w:rPr>
          <w:sz w:val="28"/>
          <w:szCs w:val="28"/>
        </w:rPr>
        <w:t>6.7 Обеспечение предупреждения чрезвычайных ситуаций</w:t>
      </w:r>
      <w:bookmarkEnd w:id="154"/>
      <w:bookmarkEnd w:id="155"/>
      <w:bookmarkEnd w:id="156"/>
      <w:bookmarkEnd w:id="157"/>
    </w:p>
    <w:p>
      <w:pPr>
        <w:pStyle w:val="Normal"/>
        <w:spacing w:lineRule="auto" w:line="276"/>
        <w:ind w:left="0" w:right="0" w:firstLine="709"/>
        <w:rPr/>
      </w:pPr>
      <w:r>
        <w:rPr>
          <w:b/>
          <w:sz w:val="28"/>
          <w:szCs w:val="28"/>
        </w:rPr>
        <w:t>Пожарная безопасность</w:t>
      </w:r>
    </w:p>
    <w:p>
      <w:pPr>
        <w:pStyle w:val="Normal"/>
        <w:spacing w:lineRule="auto" w:line="276"/>
        <w:ind w:left="0" w:right="0" w:firstLine="709"/>
        <w:rPr/>
      </w:pPr>
      <w:r>
        <w:rPr>
          <w:sz w:val="28"/>
          <w:szCs w:val="28"/>
        </w:rPr>
        <w:t>Для предотвращения чрезвычайных ситуаций и ликвидации их негативных последствий существенное значение имеет система мер и их техническое обеспечение, которые могут быть общими для разных по своей природе явлений и факторов (природных и техногенных). Пожары, аварии и чрезвычайные ситуации техногенного и природного характера в последние годы оказывают существенное влияние на жизнедеятельность населения.</w:t>
      </w:r>
    </w:p>
    <w:p>
      <w:pPr>
        <w:pStyle w:val="Normal"/>
        <w:spacing w:lineRule="auto" w:line="276" w:before="0" w:after="0"/>
        <w:ind w:left="0" w:right="0" w:firstLine="709"/>
        <w:jc w:val="both"/>
        <w:rPr/>
      </w:pPr>
      <w:r>
        <w:rPr>
          <w:rFonts w:eastAsia="Times New Roman"/>
          <w:color w:val="000000" w:themeColor="text1"/>
          <w:sz w:val="28"/>
          <w:szCs w:val="28"/>
          <w:lang w:eastAsia="ru-RU"/>
        </w:rPr>
        <w:t>Как показывает анализ, пожары с тяжкими последствиями возникают наиболее часто в населенных пунктах, находящихся за пределами нормативного времени прибытия пожарных подразделений. Ближайшие пожарные части находятся в г. Котельнич, в пгт Юрья, п.Мурыгино и 45 пожарная часть (6 отряд ФПС по Кировской области) в г. Орлове - это в пределах 59 км до самого удаленного населенного пункта Орловского муниципального округа Кировской области.</w:t>
      </w:r>
    </w:p>
    <w:p>
      <w:pPr>
        <w:pStyle w:val="Normal"/>
        <w:spacing w:lineRule="auto" w:line="276" w:before="0" w:after="0"/>
        <w:ind w:left="0" w:right="0" w:firstLine="709"/>
        <w:jc w:val="both"/>
        <w:rPr/>
      </w:pPr>
      <w:r>
        <w:rPr>
          <w:rFonts w:eastAsia="Times New Roman"/>
          <w:color w:val="000000" w:themeColor="text1"/>
          <w:sz w:val="28"/>
          <w:szCs w:val="28"/>
          <w:lang w:eastAsia="ru-RU"/>
        </w:rPr>
        <w:t xml:space="preserve">На территории Орловского муниципального округа в сельхозпредприятиях имеются четыре приспособленные техники: в с. Русаново, д. Кузнецы, с. Чудиново, с. Колково и одна АРС - д. Солоницыны, с забором воды из водоема и созданы добровольно пожарные дружины на тушение пожаров при их возникновении, а также производится опашка населенных пунктов, вывоз мусора. </w:t>
      </w:r>
    </w:p>
    <w:p>
      <w:pPr>
        <w:pStyle w:val="2112"/>
        <w:shd w:val="clear" w:color="auto" w:fill="auto"/>
        <w:spacing w:lineRule="auto" w:line="276"/>
        <w:ind w:left="0" w:right="0" w:firstLine="709"/>
        <w:jc w:val="both"/>
        <w:rPr/>
      </w:pPr>
      <w:r>
        <w:rPr>
          <w:rFonts w:eastAsia="Times New Roman"/>
          <w:color w:val="000000" w:themeColor="text1"/>
          <w:sz w:val="28"/>
          <w:szCs w:val="28"/>
          <w:lang w:eastAsia="ru-RU"/>
        </w:rPr>
        <w:t>Проводятся подворные обходы жилых домов с проведением бесед о соблюдении мер пожарной безопасности. Населению рекомендовано иметь первичные средства пожаротушения: бочку с водой, ведро, лопату, лом, топор. Необходимы мероприятия по привлечению сил и средств по сносу старых, горелых, аварийных (бесхозных) домов.</w:t>
      </w:r>
    </w:p>
    <w:p>
      <w:pPr>
        <w:pStyle w:val="2112"/>
        <w:shd w:val="clear" w:color="auto" w:fill="auto"/>
        <w:spacing w:lineRule="auto" w:line="276"/>
        <w:ind w:left="0" w:right="0" w:firstLine="709"/>
        <w:jc w:val="both"/>
        <w:rPr/>
      </w:pPr>
      <w:r>
        <w:rPr>
          <w:rFonts w:eastAsia="Times New Roman"/>
          <w:color w:val="000000" w:themeColor="text1"/>
          <w:sz w:val="28"/>
          <w:szCs w:val="28"/>
          <w:lang w:eastAsia="ru-RU"/>
        </w:rPr>
        <w:t xml:space="preserve">Единая дежурно-диспетчерская служба (далее – ЕДДС) создана в целях обеспечения готовности всех служб района к реагированию на любую информацию об угрозе или факте возникновения чрезвычайной ситуации, имеющую значение для жизнедеятельности района, обеспечения безопасности населения и защищенности территории муниципального образования «Орловский муниципальный округ». </w:t>
      </w:r>
    </w:p>
    <w:p>
      <w:pPr>
        <w:pStyle w:val="2112"/>
        <w:shd w:val="clear" w:color="auto" w:fill="auto"/>
        <w:spacing w:lineRule="auto" w:line="276"/>
        <w:ind w:left="0" w:right="0" w:firstLine="709"/>
        <w:jc w:val="both"/>
        <w:rPr/>
      </w:pPr>
      <w:r>
        <w:rPr>
          <w:rFonts w:eastAsia="Times New Roman"/>
          <w:color w:val="000000" w:themeColor="text1"/>
          <w:sz w:val="28"/>
          <w:szCs w:val="28"/>
          <w:lang w:eastAsia="ru-RU"/>
        </w:rPr>
        <w:t>Готовность ЕДДС достигается в результате оснащения её необходимым имуществом и оборудованием, а также подготовкой командно-начальствующего состава и работников, входящих в состав службы, проведением учений и тренировок с экстренными службами района.</w:t>
      </w:r>
    </w:p>
    <w:p>
      <w:pPr>
        <w:pStyle w:val="2112"/>
        <w:shd w:val="clear" w:color="auto" w:fill="auto"/>
        <w:spacing w:lineRule="auto" w:line="276"/>
        <w:ind w:left="0" w:right="0" w:firstLine="709"/>
        <w:jc w:val="both"/>
        <w:rPr/>
      </w:pPr>
      <w:r>
        <w:rPr>
          <w:rFonts w:eastAsia="Times New Roman"/>
          <w:color w:val="000000" w:themeColor="text1"/>
          <w:sz w:val="28"/>
          <w:szCs w:val="28"/>
          <w:lang w:eastAsia="ru-RU"/>
        </w:rPr>
        <w:t xml:space="preserve">Практика управления силами и средствами в рамках единой государственной системы предупреждения и ликвидации чрезвычайных ситуаций и гражданской обороны в последние годы показывает, что по мере возрастания числа и масштабов последствий чрезвычайных ситуаций расширяется круг и усложняется характер задач, решаемых в процессе управления, что в свою очередь требует расширения круга лиц, привлекаемых к участию в нем и совершенствованию действующей системы управления. </w:t>
      </w:r>
    </w:p>
    <w:p>
      <w:pPr>
        <w:pStyle w:val="2112"/>
        <w:shd w:val="clear" w:color="auto" w:fill="auto"/>
        <w:spacing w:lineRule="auto" w:line="276"/>
        <w:ind w:left="0" w:right="0" w:firstLine="709"/>
        <w:jc w:val="both"/>
        <w:rPr/>
      </w:pPr>
      <w:r>
        <w:rPr>
          <w:rFonts w:eastAsia="Times New Roman"/>
          <w:color w:val="000000" w:themeColor="text1"/>
          <w:sz w:val="28"/>
          <w:szCs w:val="28"/>
          <w:lang w:eastAsia="ru-RU"/>
        </w:rPr>
        <w:t xml:space="preserve">ЕДДС является структурным подразделением администрации Орловского муниципального округа, создана в январе 2012 года, на данный момент имеет опыт работы, но недостаточное оснащение материально-техническими средствами управления, связи и оповещения. </w:t>
      </w:r>
    </w:p>
    <w:p>
      <w:pPr>
        <w:pStyle w:val="2112"/>
        <w:shd w:val="clear" w:color="auto" w:fill="auto"/>
        <w:spacing w:lineRule="auto" w:line="276"/>
        <w:ind w:left="0" w:right="0" w:firstLine="709"/>
        <w:jc w:val="both"/>
        <w:rPr/>
      </w:pPr>
      <w:r>
        <w:rPr>
          <w:rFonts w:eastAsia="Times New Roman"/>
          <w:color w:val="000000" w:themeColor="text1"/>
          <w:sz w:val="28"/>
          <w:szCs w:val="28"/>
          <w:lang w:eastAsia="ru-RU"/>
        </w:rPr>
        <w:t xml:space="preserve">Реализация Программы позволяет обеспечить более четкое и оперативное регулирование деятельности ЕДДС. </w:t>
      </w:r>
    </w:p>
    <w:p>
      <w:pPr>
        <w:pStyle w:val="2112"/>
        <w:shd w:val="clear" w:color="auto" w:fill="auto"/>
        <w:spacing w:lineRule="auto" w:line="276"/>
        <w:ind w:left="0" w:right="0" w:firstLine="709"/>
        <w:jc w:val="both"/>
        <w:rPr/>
      </w:pPr>
      <w:r>
        <w:rPr>
          <w:sz w:val="28"/>
          <w:szCs w:val="28"/>
        </w:rPr>
        <w:t xml:space="preserve">Для </w:t>
      </w:r>
      <w:r>
        <w:rPr>
          <w:bCs/>
          <w:sz w:val="28"/>
          <w:szCs w:val="28"/>
        </w:rPr>
        <w:t xml:space="preserve">предотвращения и ликвидации последствий чрезвычайных ситуаций, </w:t>
      </w:r>
      <w:r>
        <w:rPr>
          <w:sz w:val="28"/>
          <w:szCs w:val="28"/>
        </w:rPr>
        <w:t xml:space="preserve"> обеспечения необходимого уровня безопасности на территории Орловского муниципального округа созданы </w:t>
      </w:r>
      <w:r>
        <w:rPr>
          <w:bCs/>
          <w:sz w:val="28"/>
          <w:szCs w:val="28"/>
        </w:rPr>
        <w:t>запасы материальных и финансовых  резервов</w:t>
      </w:r>
      <w:r>
        <w:rPr>
          <w:sz w:val="28"/>
          <w:szCs w:val="28"/>
        </w:rPr>
        <w:t>. Созданные запасы материальных</w:t>
      </w:r>
      <w:r>
        <w:rPr>
          <w:bCs/>
          <w:sz w:val="28"/>
          <w:szCs w:val="28"/>
        </w:rPr>
        <w:t xml:space="preserve"> и финансовых  </w:t>
      </w:r>
      <w:r>
        <w:rPr>
          <w:sz w:val="28"/>
          <w:szCs w:val="28"/>
        </w:rPr>
        <w:t>резервов позволяют в кратчайшие сроки провести работы по ликвидации последствий аварийных и чрезвычайных ситуаций природного и техногенного характера, не допустить гибели населения, длительного нарушения условий его жизнедеятельности.</w:t>
      </w:r>
    </w:p>
    <w:p>
      <w:pPr>
        <w:pStyle w:val="Normal"/>
        <w:spacing w:lineRule="auto" w:line="276"/>
        <w:ind w:left="0" w:right="0" w:firstLine="709"/>
        <w:rPr/>
      </w:pPr>
      <w:r>
        <w:rPr>
          <w:sz w:val="28"/>
          <w:szCs w:val="28"/>
        </w:rPr>
        <w:t xml:space="preserve">Муниципальная программа Орловского округа «Обеспечение безопасности и жизнедеятельности населения Орловского муниципального округа Кировской области» направлена на создание условий для уменьшения рисков ЧС, повышение защищенности населения и территории Орловского округа от угроз природного и техногенного характера, реализацию превентивных мер, а также мероприятий по ликвидации причиненного и накопленного ущерба. </w:t>
      </w:r>
    </w:p>
    <w:p>
      <w:pPr>
        <w:pStyle w:val="Normal"/>
        <w:spacing w:lineRule="auto" w:line="276" w:before="0" w:after="0"/>
        <w:ind w:left="0" w:right="0" w:firstLine="709"/>
        <w:jc w:val="both"/>
        <w:rPr/>
      </w:pPr>
      <w:r>
        <w:rPr>
          <w:b w:val="false"/>
          <w:bCs w:val="false"/>
          <w:sz w:val="28"/>
          <w:szCs w:val="28"/>
        </w:rPr>
        <w:t xml:space="preserve">Положения муниципальной программы соответствуют Стратегии социально-экономического развития муниципального образования </w:t>
      </w:r>
      <w:r>
        <w:rPr>
          <w:b w:val="false"/>
          <w:bCs w:val="false"/>
          <w:color w:val="000000" w:themeColor="text1"/>
          <w:sz w:val="28"/>
          <w:szCs w:val="28"/>
        </w:rPr>
        <w:t xml:space="preserve">Орловского района </w:t>
      </w:r>
      <w:r>
        <w:rPr>
          <w:b w:val="false"/>
          <w:bCs w:val="false"/>
          <w:sz w:val="28"/>
          <w:szCs w:val="28"/>
        </w:rPr>
        <w:t xml:space="preserve">Кировской области до 2035 года, утвержденной постановлением администрации </w:t>
      </w:r>
      <w:r>
        <w:rPr>
          <w:b w:val="false"/>
          <w:bCs w:val="false"/>
          <w:color w:val="000000" w:themeColor="text1"/>
          <w:sz w:val="28"/>
          <w:szCs w:val="28"/>
        </w:rPr>
        <w:t xml:space="preserve">Орловского района </w:t>
      </w:r>
      <w:r>
        <w:rPr>
          <w:b w:val="false"/>
          <w:bCs w:val="false"/>
          <w:sz w:val="28"/>
          <w:szCs w:val="28"/>
        </w:rPr>
        <w:t>№ 175-п от 18.03.2019 года.</w:t>
      </w:r>
    </w:p>
    <w:p>
      <w:pPr>
        <w:pStyle w:val="Normal"/>
        <w:spacing w:lineRule="auto" w:line="276"/>
        <w:ind w:left="0" w:right="0" w:firstLine="709"/>
        <w:rPr/>
      </w:pPr>
      <w:r>
        <w:rPr>
          <w:color w:val="000000"/>
          <w:sz w:val="28"/>
          <w:szCs w:val="28"/>
        </w:rPr>
        <w:t>К документам, формирующим правовую основу муниципальной программы, а также определяющим основные механизмы ее реализации, относятся:</w:t>
      </w:r>
    </w:p>
    <w:p>
      <w:pPr>
        <w:pStyle w:val="Normal"/>
        <w:spacing w:lineRule="auto" w:line="276"/>
        <w:ind w:left="0" w:right="0" w:firstLine="709"/>
        <w:rPr/>
      </w:pPr>
      <w:r>
        <w:rPr>
          <w:color w:val="000000"/>
          <w:sz w:val="28"/>
          <w:szCs w:val="28"/>
        </w:rPr>
        <w:t>- Конституция Российской Федерации;</w:t>
      </w:r>
    </w:p>
    <w:p>
      <w:pPr>
        <w:pStyle w:val="Normal"/>
        <w:spacing w:lineRule="auto" w:line="276"/>
        <w:ind w:left="0" w:right="0" w:firstLine="709"/>
        <w:rPr/>
      </w:pPr>
      <w:r>
        <w:rPr>
          <w:color w:val="000000"/>
          <w:sz w:val="28"/>
          <w:szCs w:val="28"/>
        </w:rPr>
        <w:t>- Федеральный закон от 06.10.2003 № 131-ФЗ «Об общих принципах организации местного самоуправления в Российской Федерации»;</w:t>
      </w:r>
    </w:p>
    <w:p>
      <w:pPr>
        <w:pStyle w:val="Normal"/>
        <w:spacing w:lineRule="auto" w:line="276"/>
        <w:ind w:left="0" w:right="0" w:firstLine="709"/>
        <w:rPr/>
      </w:pPr>
      <w:r>
        <w:rPr>
          <w:color w:val="000000"/>
          <w:sz w:val="28"/>
          <w:szCs w:val="28"/>
        </w:rPr>
        <w:t>- Федеральный закон от 21.12.1994 № 68-ФЗ «О защите населения и территорий от чрезвычайных ситуаций природного и техногенного характера»;</w:t>
      </w:r>
    </w:p>
    <w:p>
      <w:pPr>
        <w:pStyle w:val="Normal"/>
        <w:spacing w:lineRule="auto" w:line="276"/>
        <w:ind w:left="0" w:right="0" w:firstLine="709"/>
        <w:rPr/>
      </w:pPr>
      <w:r>
        <w:rPr>
          <w:color w:val="000000"/>
          <w:sz w:val="28"/>
          <w:szCs w:val="28"/>
        </w:rPr>
        <w:t>- Федеральным законом от 22.07.2008 № 123-ФЗ «Технический регламент о требованиях пожарной безопасности»;</w:t>
      </w:r>
    </w:p>
    <w:p>
      <w:pPr>
        <w:pStyle w:val="Normal"/>
        <w:spacing w:lineRule="auto" w:line="276"/>
        <w:ind w:left="0" w:right="0" w:firstLine="709"/>
        <w:rPr/>
      </w:pPr>
      <w:r>
        <w:rPr>
          <w:color w:val="000000"/>
          <w:sz w:val="28"/>
          <w:szCs w:val="28"/>
        </w:rPr>
        <w:t>- Федеральным законом от 12.02.1998 № 28-ФЗ «О гражданской обороне»;</w:t>
      </w:r>
    </w:p>
    <w:p>
      <w:pPr>
        <w:pStyle w:val="Normal"/>
        <w:spacing w:lineRule="auto" w:line="276"/>
        <w:ind w:left="0" w:right="0" w:firstLine="709"/>
        <w:rPr/>
      </w:pPr>
      <w:r>
        <w:rPr>
          <w:color w:val="000000"/>
          <w:sz w:val="28"/>
          <w:szCs w:val="28"/>
        </w:rPr>
        <w:t>- Федеральным законом от 06.03.2006 № 35-ФЗ «О противодействии терроризму»;</w:t>
      </w:r>
    </w:p>
    <w:p>
      <w:pPr>
        <w:pStyle w:val="Normal"/>
        <w:spacing w:lineRule="auto" w:line="276"/>
        <w:ind w:left="0" w:right="0" w:firstLine="709"/>
        <w:rPr/>
      </w:pPr>
      <w:r>
        <w:rPr>
          <w:color w:val="000000"/>
          <w:sz w:val="28"/>
          <w:szCs w:val="28"/>
        </w:rPr>
        <w:t>- Стратегией национальной безопасности Российской Федерации, утвержденной Указом Президента Российской Федерации от 02.07.2021 № 400 «О Стратегии национальной безопасности Российской Федерации»;</w:t>
      </w:r>
    </w:p>
    <w:p>
      <w:pPr>
        <w:pStyle w:val="Normal"/>
        <w:spacing w:lineRule="auto" w:line="276"/>
        <w:ind w:left="0" w:right="0" w:firstLine="709"/>
        <w:rPr/>
      </w:pPr>
      <w:r>
        <w:rPr>
          <w:color w:val="000000"/>
          <w:sz w:val="28"/>
          <w:szCs w:val="28"/>
        </w:rPr>
        <w:t>- Постановлением Правительства РФ от 02.11.2000 № 841 «Об утверждении Положения об организации обучения населения в области гражданской обороны»;</w:t>
      </w:r>
    </w:p>
    <w:p>
      <w:pPr>
        <w:pStyle w:val="Normal"/>
        <w:spacing w:lineRule="auto" w:line="276"/>
        <w:ind w:left="0" w:right="0" w:firstLine="709"/>
        <w:rPr/>
      </w:pPr>
      <w:r>
        <w:rPr>
          <w:color w:val="000000"/>
          <w:sz w:val="28"/>
          <w:szCs w:val="28"/>
        </w:rPr>
        <w:t>- Постановлением Правительства РФ от 26.11.2007 № 804 «Об утверждении Положения о гражданской обороне в Российской Федерации»;</w:t>
      </w:r>
    </w:p>
    <w:p>
      <w:pPr>
        <w:pStyle w:val="Normal"/>
        <w:spacing w:lineRule="auto" w:line="276"/>
        <w:ind w:left="0" w:right="0" w:firstLine="709"/>
        <w:rPr/>
      </w:pPr>
      <w:r>
        <w:rPr>
          <w:color w:val="000000"/>
          <w:sz w:val="28"/>
          <w:szCs w:val="28"/>
        </w:rPr>
        <w:t>- Постановление Правительства Российской Федерации от 8 ноября 2013 г. № 1007 «О силах и средствах единой государственной системы предупреждения и ликвидации чрезвычайных ситуаций»;</w:t>
      </w:r>
    </w:p>
    <w:p>
      <w:pPr>
        <w:pStyle w:val="Normal"/>
        <w:spacing w:lineRule="auto" w:line="276"/>
        <w:ind w:left="0" w:right="0" w:firstLine="709"/>
        <w:rPr/>
      </w:pPr>
      <w:r>
        <w:rPr>
          <w:color w:val="000000"/>
          <w:sz w:val="28"/>
          <w:szCs w:val="28"/>
        </w:rPr>
        <w:t>- Законом Кировской области от 15.12.2020 № 422-ЗО «О защите населения и территорий Кировской области от чрезвычайных ситуаций природного и техногенного характера»;</w:t>
      </w:r>
    </w:p>
    <w:p>
      <w:pPr>
        <w:pStyle w:val="Normal"/>
        <w:spacing w:lineRule="auto" w:line="276"/>
        <w:ind w:left="0" w:right="0" w:firstLine="709"/>
        <w:rPr/>
      </w:pPr>
      <w:r>
        <w:rPr>
          <w:color w:val="000000"/>
          <w:sz w:val="28"/>
          <w:szCs w:val="28"/>
        </w:rPr>
        <w:t>- Закон Кировской области от 02.08.2005 № 348-ЗО "Об обеспечении пожарной безопасности в Кировской области";</w:t>
      </w:r>
    </w:p>
    <w:p>
      <w:pPr>
        <w:pStyle w:val="Normal"/>
        <w:spacing w:lineRule="auto" w:line="276"/>
        <w:ind w:left="0" w:right="0" w:firstLine="709"/>
        <w:rPr/>
      </w:pPr>
      <w:r>
        <w:rPr>
          <w:color w:val="000000"/>
          <w:sz w:val="28"/>
          <w:szCs w:val="28"/>
        </w:rPr>
        <w:t>- Распоряжение Правительства Кировской области от 25.11.2024 № 301 "Об утверждении Стратегии социально-экономического развития Кировской области на период до 2036 года";</w:t>
      </w:r>
    </w:p>
    <w:p>
      <w:pPr>
        <w:pStyle w:val="Normal"/>
        <w:spacing w:lineRule="auto" w:line="276"/>
        <w:ind w:left="0" w:right="0" w:firstLine="709"/>
        <w:rPr/>
      </w:pPr>
      <w:r>
        <w:rPr>
          <w:color w:val="000000"/>
          <w:sz w:val="28"/>
          <w:szCs w:val="28"/>
        </w:rPr>
        <w:t>- Устав муниципального образования Орловский муниципальный округ Кировской области.</w:t>
      </w:r>
    </w:p>
    <w:p>
      <w:pPr>
        <w:pStyle w:val="Normal"/>
        <w:spacing w:lineRule="auto" w:line="276"/>
        <w:ind w:left="0" w:right="0" w:firstLine="709"/>
        <w:rPr/>
      </w:pPr>
      <w:r>
        <w:rPr>
          <w:b w:val="false"/>
          <w:bCs w:val="false"/>
          <w:sz w:val="28"/>
          <w:szCs w:val="28"/>
        </w:rPr>
        <w:t>Одним из значимых направлений повышения эффективности реализации полномочий органов местного самоуправления в области обеспечения безопасности жизнедеятельности населения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w:t>
      </w:r>
    </w:p>
    <w:p>
      <w:pPr>
        <w:pStyle w:val="3"/>
        <w:pageBreakBefore w:val="false"/>
        <w:spacing w:lineRule="auto" w:line="276"/>
        <w:ind w:left="0" w:right="0" w:firstLine="709"/>
        <w:rPr/>
      </w:pPr>
      <w:bookmarkStart w:id="158" w:name="__RefHeading___Toc11276_934949352"/>
      <w:bookmarkStart w:id="159" w:name="_Toc122970012"/>
      <w:bookmarkStart w:id="160" w:name="_Toc216767461"/>
      <w:bookmarkStart w:id="161" w:name="_Toc105756172"/>
      <w:bookmarkStart w:id="162" w:name="_Toc225313706"/>
      <w:bookmarkEnd w:id="158"/>
      <w:r>
        <w:rPr/>
        <w:t>7. Мероприятия по защите территорий от опасных природных и техногенных процессов и чрезвычайных ситуаций</w:t>
      </w:r>
      <w:bookmarkEnd w:id="159"/>
      <w:bookmarkEnd w:id="160"/>
      <w:bookmarkEnd w:id="161"/>
      <w:bookmarkEnd w:id="162"/>
    </w:p>
    <w:p>
      <w:pPr>
        <w:pStyle w:val="Normal"/>
        <w:spacing w:lineRule="auto" w:line="276"/>
        <w:ind w:left="0" w:right="0" w:firstLine="709"/>
        <w:rPr/>
      </w:pPr>
      <w:r>
        <w:rPr>
          <w:sz w:val="28"/>
          <w:szCs w:val="28"/>
        </w:rPr>
        <w:t>Стихийные бедствия, аварии и катастрофы опасны своей внезапностью, что требует от администрации района и органов ГО и ЧС проводить мероприятия по спасению людей, животных, материальных ценностей и оказанию помощи пострадавшим в максимально короткие сроки в любых условиях погоды и времени года. При необходимости в пострадавших районах может вводиться чрезвычайное положение.</w:t>
      </w:r>
    </w:p>
    <w:p>
      <w:pPr>
        <w:pStyle w:val="Normal"/>
        <w:spacing w:lineRule="auto" w:line="276"/>
        <w:ind w:left="0" w:right="0" w:firstLine="709"/>
        <w:rPr/>
      </w:pPr>
      <w:r>
        <w:rPr>
          <w:sz w:val="28"/>
          <w:szCs w:val="28"/>
        </w:rPr>
        <w:t xml:space="preserve">В большинстве случаев первоочередными мерами обеспечения безопасности являются меры предупреждения аварии. </w:t>
      </w:r>
      <w:r>
        <w:rPr>
          <w:color w:val="000000"/>
          <w:sz w:val="28"/>
          <w:szCs w:val="28"/>
        </w:rPr>
        <w:t>В перспективе развития территории Орловского муниципального округа предупреждение чрезвычайных ситуаций как в части их предотвращения, так и в плане уменьшения потерь и ущерба от них должно проводиться по следующим направлениям:</w:t>
      </w:r>
    </w:p>
    <w:p>
      <w:pPr>
        <w:pStyle w:val="Normal"/>
        <w:spacing w:lineRule="auto" w:line="276"/>
        <w:ind w:left="0" w:right="0" w:firstLine="709"/>
        <w:rPr/>
      </w:pPr>
      <w:r>
        <w:rPr>
          <w:sz w:val="28"/>
          <w:szCs w:val="28"/>
        </w:rPr>
        <w:t xml:space="preserve">– </w:t>
      </w:r>
      <w:r>
        <w:rPr>
          <w:sz w:val="28"/>
          <w:szCs w:val="28"/>
        </w:rPr>
        <w:t>мониторинг и прогнозирование чрезвычайных ситуаций;</w:t>
      </w:r>
    </w:p>
    <w:p>
      <w:pPr>
        <w:pStyle w:val="Normal"/>
        <w:spacing w:lineRule="auto" w:line="276"/>
        <w:ind w:left="0" w:right="0" w:firstLine="709"/>
        <w:rPr/>
      </w:pPr>
      <w:r>
        <w:rPr>
          <w:sz w:val="28"/>
          <w:szCs w:val="28"/>
        </w:rPr>
        <w:t xml:space="preserve">– </w:t>
      </w:r>
      <w:r>
        <w:rPr>
          <w:sz w:val="28"/>
          <w:szCs w:val="28"/>
        </w:rPr>
        <w:t>рациональное размещение производительных сил по территории страны с учетом природной и техногенной безопасности;</w:t>
      </w:r>
    </w:p>
    <w:p>
      <w:pPr>
        <w:pStyle w:val="Normal"/>
        <w:spacing w:lineRule="auto" w:line="276"/>
        <w:ind w:left="0" w:right="0" w:firstLine="709"/>
        <w:rPr/>
      </w:pPr>
      <w:r>
        <w:rPr>
          <w:sz w:val="28"/>
          <w:szCs w:val="28"/>
        </w:rPr>
        <w:t xml:space="preserve">– </w:t>
      </w:r>
      <w:r>
        <w:rPr>
          <w:sz w:val="28"/>
          <w:szCs w:val="28"/>
        </w:rPr>
        <w:t>предотвращение, в возможных пределах, некоторых неблагоприятных и опасных природных явлений и процессов путем систематического снижения их накапливающегося разрушительного потенциала;</w:t>
      </w:r>
    </w:p>
    <w:p>
      <w:pPr>
        <w:pStyle w:val="Normal"/>
        <w:spacing w:lineRule="auto" w:line="276"/>
        <w:ind w:left="0" w:right="0" w:firstLine="709"/>
        <w:rPr/>
      </w:pPr>
      <w:r>
        <w:rPr>
          <w:sz w:val="28"/>
          <w:szCs w:val="28"/>
        </w:rPr>
        <w:t xml:space="preserve">– </w:t>
      </w:r>
      <w:r>
        <w:rPr>
          <w:sz w:val="28"/>
          <w:szCs w:val="28"/>
        </w:rPr>
        <w:t>предотвращение аварий и техногенных катастроф путем повышения технологической безопасности производственных процессов и эксплуатационной надежности оборудования;</w:t>
      </w:r>
    </w:p>
    <w:p>
      <w:pPr>
        <w:pStyle w:val="Normal"/>
        <w:spacing w:lineRule="auto" w:line="276"/>
        <w:ind w:left="0" w:right="0" w:firstLine="709"/>
        <w:rPr/>
      </w:pPr>
      <w:r>
        <w:rPr>
          <w:sz w:val="28"/>
          <w:szCs w:val="28"/>
        </w:rPr>
        <w:t xml:space="preserve">– </w:t>
      </w:r>
      <w:r>
        <w:rPr>
          <w:sz w:val="28"/>
          <w:szCs w:val="28"/>
        </w:rPr>
        <w:t>разработка и осуществление инженерно-технических мероприятий, направленных на предотвращение источников чрезвычайных ситуаций, смягчение их последствий, защиту населения и материальных средств;</w:t>
      </w:r>
    </w:p>
    <w:p>
      <w:pPr>
        <w:pStyle w:val="Normal"/>
        <w:spacing w:lineRule="auto" w:line="276"/>
        <w:ind w:left="0" w:right="0" w:firstLine="709"/>
        <w:rPr/>
      </w:pPr>
      <w:r>
        <w:rPr>
          <w:sz w:val="28"/>
          <w:szCs w:val="28"/>
        </w:rPr>
        <w:t xml:space="preserve">– </w:t>
      </w:r>
      <w:r>
        <w:rPr>
          <w:sz w:val="28"/>
          <w:szCs w:val="28"/>
        </w:rPr>
        <w:t>подготовка объектов экономики и систем жизнеобеспечения населения к работе в условиях чрезвычайных ситуаций;</w:t>
      </w:r>
    </w:p>
    <w:p>
      <w:pPr>
        <w:pStyle w:val="Normal"/>
        <w:spacing w:lineRule="auto" w:line="276"/>
        <w:ind w:left="0" w:right="0" w:firstLine="709"/>
        <w:rPr/>
      </w:pPr>
      <w:r>
        <w:rPr>
          <w:sz w:val="28"/>
          <w:szCs w:val="28"/>
        </w:rPr>
        <w:t xml:space="preserve">– </w:t>
      </w:r>
      <w:r>
        <w:rPr>
          <w:sz w:val="28"/>
          <w:szCs w:val="28"/>
        </w:rPr>
        <w:t>декларирование промышленной безопасности;</w:t>
      </w:r>
    </w:p>
    <w:p>
      <w:pPr>
        <w:pStyle w:val="Normal"/>
        <w:spacing w:lineRule="auto" w:line="276"/>
        <w:ind w:left="0" w:right="0" w:firstLine="709"/>
        <w:rPr/>
      </w:pPr>
      <w:r>
        <w:rPr>
          <w:sz w:val="28"/>
          <w:szCs w:val="28"/>
        </w:rPr>
        <w:t xml:space="preserve">– </w:t>
      </w:r>
      <w:r>
        <w:rPr>
          <w:sz w:val="28"/>
          <w:szCs w:val="28"/>
        </w:rPr>
        <w:t>лицензирование деятельности опасных производственных объектов;</w:t>
      </w:r>
    </w:p>
    <w:p>
      <w:pPr>
        <w:pStyle w:val="Normal"/>
        <w:spacing w:lineRule="auto" w:line="276"/>
        <w:ind w:left="0" w:right="0" w:firstLine="709"/>
        <w:rPr/>
      </w:pPr>
      <w:r>
        <w:rPr>
          <w:sz w:val="28"/>
          <w:szCs w:val="28"/>
        </w:rPr>
        <w:t xml:space="preserve">– </w:t>
      </w:r>
      <w:r>
        <w:rPr>
          <w:sz w:val="28"/>
          <w:szCs w:val="28"/>
        </w:rPr>
        <w:t>страхование ответственности за причинение вреда при эксплуатации опасного производственного объекта;</w:t>
      </w:r>
    </w:p>
    <w:p>
      <w:pPr>
        <w:pStyle w:val="Normal"/>
        <w:spacing w:lineRule="auto" w:line="276"/>
        <w:ind w:left="0" w:right="0" w:firstLine="709"/>
        <w:rPr/>
      </w:pPr>
      <w:r>
        <w:rPr>
          <w:sz w:val="28"/>
          <w:szCs w:val="28"/>
        </w:rPr>
        <w:t xml:space="preserve">– </w:t>
      </w:r>
      <w:r>
        <w:rPr>
          <w:sz w:val="28"/>
          <w:szCs w:val="28"/>
        </w:rPr>
        <w:t>проведение государственной экспертизы в области предупреждения чрезвычайных ситуаций;</w:t>
      </w:r>
    </w:p>
    <w:p>
      <w:pPr>
        <w:pStyle w:val="Normal"/>
        <w:spacing w:lineRule="auto" w:line="276"/>
        <w:ind w:left="0" w:right="0" w:firstLine="709"/>
        <w:rPr/>
      </w:pPr>
      <w:r>
        <w:rPr>
          <w:sz w:val="28"/>
          <w:szCs w:val="28"/>
        </w:rPr>
        <w:t xml:space="preserve">– </w:t>
      </w:r>
      <w:r>
        <w:rPr>
          <w:sz w:val="28"/>
          <w:szCs w:val="28"/>
        </w:rPr>
        <w:t>государственный надзор и контроль по вопросам природной и техногенной безопасности;</w:t>
      </w:r>
    </w:p>
    <w:p>
      <w:pPr>
        <w:pStyle w:val="Normal"/>
        <w:spacing w:lineRule="auto" w:line="276"/>
        <w:ind w:left="0" w:right="0" w:firstLine="709"/>
        <w:rPr/>
      </w:pPr>
      <w:r>
        <w:rPr>
          <w:sz w:val="28"/>
          <w:szCs w:val="28"/>
        </w:rPr>
        <w:t xml:space="preserve">– </w:t>
      </w:r>
      <w:r>
        <w:rPr>
          <w:sz w:val="28"/>
          <w:szCs w:val="28"/>
        </w:rPr>
        <w:t>информирование населения о потенциальных природных и техногенных угрозах на территории проживания;</w:t>
      </w:r>
    </w:p>
    <w:p>
      <w:pPr>
        <w:pStyle w:val="Normal"/>
        <w:spacing w:lineRule="auto" w:line="276"/>
        <w:ind w:left="0" w:right="0" w:firstLine="709"/>
        <w:rPr/>
      </w:pPr>
      <w:r>
        <w:rPr>
          <w:sz w:val="28"/>
          <w:szCs w:val="28"/>
        </w:rPr>
        <w:t xml:space="preserve">– </w:t>
      </w:r>
      <w:r>
        <w:rPr>
          <w:sz w:val="28"/>
          <w:szCs w:val="28"/>
        </w:rPr>
        <w:t>подготовка населения в области защиты от чрезвычайных ситуаций.</w:t>
      </w:r>
    </w:p>
    <w:p>
      <w:pPr>
        <w:pStyle w:val="Normal"/>
        <w:spacing w:lineRule="auto" w:line="276"/>
        <w:ind w:left="0" w:right="0" w:firstLine="709"/>
        <w:rPr/>
      </w:pPr>
      <w:r>
        <w:rPr>
          <w:sz w:val="28"/>
          <w:szCs w:val="28"/>
        </w:rPr>
        <w:t>Выбор планируемых для внедрения мер безопасности имеет следующие приоритеты:</w:t>
      </w:r>
    </w:p>
    <w:p>
      <w:pPr>
        <w:pStyle w:val="Normal"/>
        <w:spacing w:lineRule="auto" w:line="276"/>
        <w:ind w:left="0" w:right="0" w:firstLine="709"/>
        <w:rPr/>
      </w:pPr>
      <w:r>
        <w:rPr>
          <w:spacing w:val="-29"/>
          <w:sz w:val="28"/>
          <w:szCs w:val="28"/>
        </w:rPr>
        <w:t>1.</w:t>
      </w:r>
      <w:r>
        <w:rPr>
          <w:sz w:val="28"/>
          <w:szCs w:val="28"/>
        </w:rPr>
        <w:tab/>
        <w:t>Меры</w:t>
      </w:r>
      <w:r>
        <w:rPr>
          <w:spacing w:val="-1"/>
          <w:sz w:val="28"/>
          <w:szCs w:val="28"/>
        </w:rPr>
        <w:t xml:space="preserve"> уменьшения вероятности возникновения аварийной ситуации, </w:t>
      </w:r>
      <w:r>
        <w:rPr>
          <w:sz w:val="28"/>
          <w:szCs w:val="28"/>
        </w:rPr>
        <w:t>включающие:</w:t>
      </w:r>
    </w:p>
    <w:p>
      <w:pPr>
        <w:pStyle w:val="Normal"/>
        <w:spacing w:lineRule="auto" w:line="276"/>
        <w:ind w:left="0" w:right="0" w:firstLine="709"/>
        <w:rPr/>
      </w:pPr>
      <w:r>
        <w:rPr>
          <w:spacing w:val="-1"/>
          <w:sz w:val="28"/>
          <w:szCs w:val="28"/>
        </w:rPr>
        <w:t>- меры уменьшения вероятности возникновения инцидента;</w:t>
      </w:r>
    </w:p>
    <w:p>
      <w:pPr>
        <w:pStyle w:val="Normal"/>
        <w:spacing w:lineRule="auto" w:line="276"/>
        <w:ind w:left="0" w:right="0" w:firstLine="709"/>
        <w:rPr/>
      </w:pPr>
      <w:r>
        <w:rPr>
          <w:spacing w:val="-1"/>
          <w:sz w:val="28"/>
          <w:szCs w:val="28"/>
        </w:rPr>
        <w:t xml:space="preserve">- меры уменьшения вероятности перерастания инцидента в аварийную </w:t>
      </w:r>
      <w:r>
        <w:rPr>
          <w:sz w:val="28"/>
          <w:szCs w:val="28"/>
        </w:rPr>
        <w:t>ситуацию.</w:t>
      </w:r>
    </w:p>
    <w:p>
      <w:pPr>
        <w:pStyle w:val="Normal"/>
        <w:spacing w:lineRule="auto" w:line="276"/>
        <w:ind w:left="0" w:right="0" w:firstLine="709"/>
        <w:rPr/>
      </w:pPr>
      <w:r>
        <w:rPr>
          <w:spacing w:val="-16"/>
          <w:sz w:val="28"/>
          <w:szCs w:val="28"/>
        </w:rPr>
        <w:t>2.</w:t>
      </w:r>
      <w:r>
        <w:rPr>
          <w:sz w:val="28"/>
          <w:szCs w:val="28"/>
        </w:rPr>
        <w:tab/>
      </w:r>
      <w:r>
        <w:rPr>
          <w:spacing w:val="-3"/>
          <w:sz w:val="28"/>
          <w:szCs w:val="28"/>
        </w:rPr>
        <w:t>Меры уменьшения тяжести последствий аварии, которые, в свою оче</w:t>
      </w:r>
      <w:r>
        <w:rPr>
          <w:sz w:val="28"/>
          <w:szCs w:val="28"/>
        </w:rPr>
        <w:t>редь, имеют следующие приоритеты:</w:t>
      </w:r>
    </w:p>
    <w:p>
      <w:pPr>
        <w:pStyle w:val="Normal"/>
        <w:spacing w:lineRule="auto" w:line="276"/>
        <w:ind w:left="0" w:right="0" w:firstLine="709"/>
        <w:rPr/>
      </w:pPr>
      <w:r>
        <w:rPr>
          <w:spacing w:val="-1"/>
          <w:sz w:val="28"/>
          <w:szCs w:val="28"/>
        </w:rPr>
        <w:t>- меры, предусматриваемые при проектировании опасного объекта;</w:t>
      </w:r>
    </w:p>
    <w:p>
      <w:pPr>
        <w:pStyle w:val="Normal"/>
        <w:spacing w:lineRule="auto" w:line="276"/>
        <w:ind w:left="0" w:right="0" w:firstLine="709"/>
        <w:rPr/>
      </w:pPr>
      <w:r>
        <w:rPr>
          <w:spacing w:val="-1"/>
          <w:sz w:val="28"/>
          <w:szCs w:val="28"/>
        </w:rPr>
        <w:t>- меры, касающиеся готовности эксплуатирующей организации к лока</w:t>
      </w:r>
      <w:r>
        <w:rPr>
          <w:sz w:val="28"/>
          <w:szCs w:val="28"/>
        </w:rPr>
        <w:t>лизации и ликвидации последствий аварий.</w:t>
      </w:r>
    </w:p>
    <w:p>
      <w:pPr>
        <w:pStyle w:val="Normal"/>
        <w:spacing w:lineRule="auto" w:line="276"/>
        <w:ind w:left="0" w:right="0" w:firstLine="709"/>
        <w:rPr/>
      </w:pPr>
      <w:r>
        <w:rPr>
          <w:sz w:val="28"/>
          <w:szCs w:val="28"/>
        </w:rPr>
        <w:t>При необходимости обоснования и оценки эффективности мер уменьшения риска рекомендуется придерживаться двух альтернативных целей их оптимизации:</w:t>
      </w:r>
    </w:p>
    <w:p>
      <w:pPr>
        <w:pStyle w:val="Normal"/>
        <w:spacing w:lineRule="auto" w:line="276"/>
        <w:ind w:left="0" w:right="0" w:firstLine="709"/>
        <w:rPr/>
      </w:pPr>
      <w:r>
        <w:rPr>
          <w:spacing w:val="-1"/>
          <w:sz w:val="28"/>
          <w:szCs w:val="28"/>
        </w:rPr>
        <w:t>при заданных средствах обеспечить</w:t>
      </w:r>
      <w:r>
        <w:rPr>
          <w:spacing w:val="-1"/>
        </w:rPr>
        <w:t xml:space="preserve"> </w:t>
      </w:r>
      <w:r>
        <w:rPr>
          <w:spacing w:val="-1"/>
          <w:sz w:val="28"/>
          <w:szCs w:val="28"/>
        </w:rPr>
        <w:t xml:space="preserve">максимальное снижение риска </w:t>
      </w:r>
      <w:r>
        <w:rPr>
          <w:sz w:val="28"/>
          <w:szCs w:val="28"/>
        </w:rPr>
        <w:t>эксплуатации опасного производственного объекта,</w:t>
      </w:r>
    </w:p>
    <w:p>
      <w:pPr>
        <w:pStyle w:val="Normal"/>
        <w:spacing w:lineRule="auto" w:line="276"/>
        <w:ind w:left="0" w:right="0" w:firstLine="709"/>
        <w:rPr/>
      </w:pPr>
      <w:r>
        <w:rPr>
          <w:spacing w:val="-3"/>
          <w:sz w:val="28"/>
          <w:szCs w:val="28"/>
        </w:rPr>
        <w:t xml:space="preserve">обеспечить снижение риска до приемлемого уровня при минимальных </w:t>
      </w:r>
      <w:r>
        <w:rPr>
          <w:sz w:val="28"/>
          <w:szCs w:val="28"/>
        </w:rPr>
        <w:t>затратах.</w:t>
      </w:r>
    </w:p>
    <w:p>
      <w:pPr>
        <w:pStyle w:val="Normal"/>
        <w:spacing w:lineRule="auto" w:line="276"/>
        <w:ind w:left="0" w:right="0" w:firstLine="709"/>
        <w:rPr/>
      </w:pPr>
      <w:r>
        <w:rPr>
          <w:sz w:val="28"/>
          <w:szCs w:val="28"/>
        </w:rPr>
        <w:t>Для определения приоритетности выполнения мер по уменьшению риска в условиях заданных средств или ограниченности ресурсов следует:</w:t>
      </w:r>
    </w:p>
    <w:p>
      <w:pPr>
        <w:pStyle w:val="Normal"/>
        <w:spacing w:lineRule="auto" w:line="276"/>
        <w:ind w:left="0" w:right="0" w:firstLine="709"/>
        <w:rPr/>
      </w:pPr>
      <w:r>
        <w:rPr>
          <w:spacing w:val="-1"/>
          <w:sz w:val="28"/>
          <w:szCs w:val="28"/>
        </w:rPr>
        <w:t>определить совокупность мер, которые могут быть реализованы при заданных объёмах финансирования;</w:t>
      </w:r>
    </w:p>
    <w:p>
      <w:pPr>
        <w:pStyle w:val="Normal"/>
        <w:spacing w:lineRule="auto" w:line="276"/>
        <w:ind w:left="0" w:right="0" w:firstLine="709"/>
        <w:rPr/>
      </w:pPr>
      <w:r>
        <w:rPr>
          <w:spacing w:val="-1"/>
          <w:sz w:val="28"/>
          <w:szCs w:val="28"/>
        </w:rPr>
        <w:t>ранжировать эти меры по показателю «эффективность - затраты» обосновать и оценить эффективность предлагаемых мер.</w:t>
      </w:r>
    </w:p>
    <w:p>
      <w:pPr>
        <w:pStyle w:val="Normal"/>
        <w:spacing w:lineRule="auto" w:line="276"/>
        <w:ind w:left="0" w:right="0" w:firstLine="709"/>
        <w:rPr/>
      </w:pPr>
      <w:r>
        <w:rPr>
          <w:sz w:val="28"/>
          <w:szCs w:val="28"/>
        </w:rPr>
        <w:t xml:space="preserve">1. Перечень мероприятий по созданию фонда защитных сооружений для защиты населения от возможных аварий, катастроф и стихийных бедствий. </w:t>
      </w:r>
    </w:p>
    <w:p>
      <w:pPr>
        <w:pStyle w:val="Normal"/>
        <w:spacing w:lineRule="auto" w:line="276"/>
        <w:ind w:left="0" w:right="0" w:firstLine="709"/>
        <w:rPr/>
      </w:pPr>
      <w:r>
        <w:rPr>
          <w:sz w:val="28"/>
          <w:szCs w:val="28"/>
        </w:rPr>
        <w:t>Основным способом защиты населения от современных средств поражения является укрытие его в защитных сооружениях.</w:t>
      </w:r>
    </w:p>
    <w:p>
      <w:pPr>
        <w:pStyle w:val="Normal"/>
        <w:spacing w:lineRule="auto" w:line="276"/>
        <w:ind w:left="0" w:right="0" w:firstLine="709"/>
        <w:rPr/>
      </w:pPr>
      <w:r>
        <w:rPr>
          <w:sz w:val="28"/>
          <w:szCs w:val="28"/>
        </w:rPr>
        <w:t xml:space="preserve">С этой целью осуществляется планомерное накопление необходимого фонда защитных сооружений (убежищ и противорадиационных укрытий), которые должны использоваться для нужд народного хозяйства и обслуживания населения. </w:t>
      </w:r>
    </w:p>
    <w:p>
      <w:pPr>
        <w:pStyle w:val="Normal"/>
        <w:spacing w:lineRule="auto" w:line="276"/>
        <w:ind w:left="0" w:right="0" w:firstLine="709"/>
        <w:rPr/>
      </w:pPr>
      <w:r>
        <w:rPr>
          <w:sz w:val="28"/>
          <w:szCs w:val="28"/>
        </w:rPr>
        <w:t>Защитные сооружения должны приводиться в готовность для приема укрываемых в сроки, не превышающие 12 ч, а на химически опасных объектах должны содержаться в готовности к немедленному приему укрываемых.</w:t>
      </w:r>
    </w:p>
    <w:p>
      <w:pPr>
        <w:pStyle w:val="Normal"/>
        <w:spacing w:lineRule="auto" w:line="276"/>
        <w:ind w:left="0" w:right="0" w:firstLine="709"/>
        <w:rPr/>
      </w:pPr>
      <w:r>
        <w:rPr>
          <w:sz w:val="28"/>
          <w:szCs w:val="28"/>
        </w:rPr>
        <w:t>Фонд защитных сооружений для рабочих и служащих (наибольшей работающей смены) предприятий создается на территории этих предприятий или вблизи них, а для остального населения – в районах жилой застройки.</w:t>
      </w:r>
    </w:p>
    <w:p>
      <w:pPr>
        <w:pStyle w:val="Normal"/>
        <w:spacing w:lineRule="auto" w:line="276"/>
        <w:ind w:left="0" w:right="0" w:firstLine="709"/>
        <w:rPr/>
      </w:pPr>
      <w:r>
        <w:rPr>
          <w:sz w:val="28"/>
          <w:szCs w:val="28"/>
        </w:rPr>
        <w:t>Проектирование защитных сооружений осуществляется в соответствии со строительными нормами и правилами проектирования защитных сооружений гражданской обороны и другими нормативными документами.</w:t>
      </w:r>
    </w:p>
    <w:p>
      <w:pPr>
        <w:pStyle w:val="Normal"/>
        <w:spacing w:lineRule="auto" w:line="276"/>
        <w:ind w:left="0" w:right="0" w:firstLine="709"/>
        <w:rPr/>
      </w:pPr>
      <w:r>
        <w:rPr>
          <w:sz w:val="28"/>
          <w:szCs w:val="28"/>
        </w:rPr>
        <w:t>Создание фонда защитных сооружений осуществляется заблаговременно, в мирное время, путем:</w:t>
      </w:r>
    </w:p>
    <w:p>
      <w:pPr>
        <w:pStyle w:val="Normal"/>
        <w:spacing w:lineRule="auto" w:line="276"/>
        <w:ind w:left="0" w:right="0" w:firstLine="709"/>
        <w:rPr/>
      </w:pPr>
      <w:r>
        <w:rPr>
          <w:sz w:val="28"/>
          <w:szCs w:val="28"/>
        </w:rPr>
        <w:t>1) комплексного освоения подземного пространства для нужд народного хозяйства с учетом приспособления и использования его сооружений в интересах защиты населения, а именно:</w:t>
      </w:r>
    </w:p>
    <w:p>
      <w:pPr>
        <w:pStyle w:val="Normal"/>
        <w:spacing w:lineRule="auto" w:line="276"/>
        <w:ind w:left="0" w:right="0" w:firstLine="709"/>
        <w:rPr/>
      </w:pPr>
      <w:r>
        <w:rPr>
          <w:sz w:val="28"/>
          <w:szCs w:val="28"/>
        </w:rPr>
        <w:t>–</w:t>
      </w:r>
      <w:r>
        <w:rPr>
          <w:sz w:val="28"/>
          <w:szCs w:val="28"/>
        </w:rPr>
        <w:t xml:space="preserve">приспособления под защитные сооружения подвальных помещений во вновь строящихся и существующих зданиях и сооружениях различного назначения; </w:t>
      </w:r>
    </w:p>
    <w:p>
      <w:pPr>
        <w:pStyle w:val="Normal"/>
        <w:spacing w:lineRule="auto" w:line="276"/>
        <w:ind w:left="0" w:right="0" w:firstLine="709"/>
        <w:rPr/>
      </w:pPr>
      <w:r>
        <w:rPr>
          <w:sz w:val="28"/>
          <w:szCs w:val="28"/>
        </w:rPr>
        <w:t>–</w:t>
      </w:r>
      <w:r>
        <w:rPr>
          <w:sz w:val="28"/>
          <w:szCs w:val="28"/>
        </w:rPr>
        <w:t xml:space="preserve">приспособления под защитные сооружения вновь строящихся и существующих отдельно стоящих заглубленных сооружений различного назначения; </w:t>
      </w:r>
    </w:p>
    <w:p>
      <w:pPr>
        <w:pStyle w:val="Normal"/>
        <w:spacing w:lineRule="auto" w:line="276"/>
        <w:ind w:left="0" w:right="0" w:firstLine="709"/>
        <w:rPr/>
      </w:pPr>
      <w:r>
        <w:rPr>
          <w:sz w:val="28"/>
          <w:szCs w:val="28"/>
        </w:rPr>
        <w:t>–</w:t>
      </w:r>
      <w:r>
        <w:rPr>
          <w:sz w:val="28"/>
          <w:szCs w:val="28"/>
        </w:rPr>
        <w:t xml:space="preserve">приспособления для защиты населения подземных горных выработок, пещер и других подземных полостей; </w:t>
      </w:r>
    </w:p>
    <w:p>
      <w:pPr>
        <w:pStyle w:val="Normal"/>
        <w:spacing w:lineRule="auto" w:line="276"/>
        <w:ind w:left="0" w:right="0" w:firstLine="709"/>
        <w:rPr/>
      </w:pPr>
      <w:r>
        <w:rPr>
          <w:sz w:val="28"/>
          <w:szCs w:val="28"/>
        </w:rPr>
        <w:t>2) приспособления под защитные сооружения помещений в цокольных и наземных этажах существующих и вновь строящихся зданий и сооружений или возведения отдельно стоящих возвышающихся защитных сооружений.</w:t>
      </w:r>
    </w:p>
    <w:p>
      <w:pPr>
        <w:pStyle w:val="Normal"/>
        <w:spacing w:lineRule="auto" w:line="276"/>
        <w:ind w:left="0" w:right="0" w:firstLine="709"/>
        <w:rPr/>
      </w:pPr>
      <w:r>
        <w:rPr>
          <w:sz w:val="28"/>
          <w:szCs w:val="28"/>
        </w:rPr>
        <w:t>Убежища и противорадиационные укрытия следует размещать в пределах радиуса сбора укрываемых согласно схемам размещения защитных сооружений гражданской обороны.</w:t>
      </w:r>
    </w:p>
    <w:p>
      <w:pPr>
        <w:pStyle w:val="Normal"/>
        <w:spacing w:lineRule="auto" w:line="276"/>
        <w:ind w:left="0" w:right="0" w:firstLine="709"/>
        <w:rPr/>
      </w:pPr>
      <w:r>
        <w:rPr>
          <w:sz w:val="28"/>
          <w:szCs w:val="28"/>
        </w:rPr>
        <w:t>2. Перечень мероприятий по предупреждению (снижению) последствий, защите населения и территорий при функционировании промышленных предприятий.</w:t>
      </w:r>
    </w:p>
    <w:p>
      <w:pPr>
        <w:pStyle w:val="Normal"/>
        <w:spacing w:lineRule="auto" w:line="276"/>
        <w:ind w:left="0" w:right="0" w:firstLine="709"/>
        <w:rPr/>
      </w:pPr>
      <w:r>
        <w:rPr>
          <w:sz w:val="28"/>
          <w:szCs w:val="28"/>
        </w:rPr>
        <w:t>В техногенной сфере работа по предупреждению аварий</w:t>
      </w:r>
      <w:r>
        <w:rPr>
          <w:color w:val="000000"/>
          <w:sz w:val="28"/>
          <w:szCs w:val="28"/>
        </w:rPr>
        <w:t xml:space="preserve"> должна проводиться на конкретных объектах и производствах. Для этого необходимо предусмотреть общие научные, инженерно-конструкторские, технологические меры, служащие методической базой для предотвращения аварий. В качестве таких мер могут быть названы: </w:t>
      </w:r>
    </w:p>
    <w:p>
      <w:pPr>
        <w:pStyle w:val="Normal"/>
        <w:keepNext w:val="true"/>
        <w:spacing w:lineRule="auto" w:line="276"/>
        <w:ind w:left="0" w:right="0" w:firstLine="709"/>
        <w:rPr/>
      </w:pPr>
      <w:r>
        <w:rPr>
          <w:sz w:val="28"/>
          <w:szCs w:val="28"/>
        </w:rPr>
        <w:t xml:space="preserve">– </w:t>
      </w:r>
      <w:r>
        <w:rPr>
          <w:color w:val="000000"/>
          <w:sz w:val="28"/>
          <w:szCs w:val="28"/>
        </w:rPr>
        <w:t xml:space="preserve">совершенствование технологических процессов, повышение надежности технологического оборудования и эксплуатационной надежности систем, своевременное обновление основных фондов, </w:t>
      </w:r>
    </w:p>
    <w:p>
      <w:pPr>
        <w:pStyle w:val="Normal"/>
        <w:spacing w:lineRule="auto" w:line="276"/>
        <w:ind w:left="0" w:right="0" w:firstLine="709"/>
        <w:rPr/>
      </w:pPr>
      <w:r>
        <w:rPr>
          <w:sz w:val="28"/>
          <w:szCs w:val="28"/>
        </w:rPr>
        <w:t xml:space="preserve">– </w:t>
      </w:r>
      <w:r>
        <w:rPr>
          <w:color w:val="000000"/>
          <w:sz w:val="28"/>
          <w:szCs w:val="28"/>
        </w:rPr>
        <w:t xml:space="preserve">применение качественной конструкторской и технологической документации, высококачественного сырья, материалов, комплектующих изделий, использование квалифицированного персонала, создание и использование эффективных систем технологического контроля и технической диагностики, безаварийной остановки производства, локализации и подавления аварийных ситуаций. </w:t>
      </w:r>
    </w:p>
    <w:p>
      <w:pPr>
        <w:pStyle w:val="Normal"/>
        <w:spacing w:lineRule="auto" w:line="276"/>
        <w:ind w:left="0" w:right="0" w:firstLine="709"/>
        <w:rPr/>
      </w:pPr>
      <w:r>
        <w:rPr>
          <w:color w:val="000000"/>
          <w:sz w:val="28"/>
          <w:szCs w:val="28"/>
        </w:rPr>
        <w:t>Работу по предотвращению аварий должны вести соответствующие технологические службы предприятий, их подразделения по технике безопасности.</w:t>
      </w:r>
    </w:p>
    <w:p>
      <w:pPr>
        <w:pStyle w:val="Normal"/>
        <w:spacing w:lineRule="auto" w:line="276"/>
        <w:ind w:left="0" w:right="0" w:firstLine="709"/>
        <w:rPr/>
      </w:pPr>
      <w:r>
        <w:rPr>
          <w:sz w:val="28"/>
          <w:szCs w:val="28"/>
        </w:rPr>
        <w:t>3. Перечень мероприятий по предупреждению (снижению) последствий, в зонах химически опасных объектов</w:t>
      </w:r>
    </w:p>
    <w:p>
      <w:pPr>
        <w:pStyle w:val="Normal"/>
        <w:spacing w:lineRule="auto" w:line="276"/>
        <w:ind w:left="0" w:right="0" w:firstLine="709"/>
        <w:rPr/>
      </w:pPr>
      <w:r>
        <w:rPr>
          <w:sz w:val="28"/>
          <w:szCs w:val="28"/>
        </w:rPr>
        <w:t xml:space="preserve">– </w:t>
      </w:r>
      <w:r>
        <w:rPr>
          <w:sz w:val="28"/>
          <w:szCs w:val="28"/>
        </w:rPr>
        <w:t xml:space="preserve">подготовка формирований; </w:t>
      </w:r>
    </w:p>
    <w:p>
      <w:pPr>
        <w:pStyle w:val="Normal"/>
        <w:spacing w:lineRule="auto" w:line="276"/>
        <w:ind w:left="0" w:right="0" w:firstLine="709"/>
        <w:rPr/>
      </w:pPr>
      <w:r>
        <w:rPr>
          <w:sz w:val="28"/>
          <w:szCs w:val="28"/>
        </w:rPr>
        <w:t xml:space="preserve">– </w:t>
      </w:r>
      <w:r>
        <w:rPr>
          <w:sz w:val="28"/>
          <w:szCs w:val="28"/>
        </w:rPr>
        <w:t xml:space="preserve">подготовка к действиям в чрезвычайных ситуациях дежурно-диспетчерских служб, персонала объектов и населения; </w:t>
      </w:r>
    </w:p>
    <w:p>
      <w:pPr>
        <w:pStyle w:val="Normal"/>
        <w:spacing w:lineRule="auto" w:line="276"/>
        <w:ind w:left="0" w:right="0" w:firstLine="709"/>
        <w:rPr/>
      </w:pPr>
      <w:r>
        <w:rPr>
          <w:sz w:val="28"/>
          <w:szCs w:val="28"/>
        </w:rPr>
        <w:t xml:space="preserve">– </w:t>
      </w:r>
      <w:r>
        <w:rPr>
          <w:sz w:val="28"/>
          <w:szCs w:val="28"/>
        </w:rPr>
        <w:t xml:space="preserve">создание запасов дегазирующих веществ; </w:t>
      </w:r>
    </w:p>
    <w:p>
      <w:pPr>
        <w:pStyle w:val="Normal"/>
        <w:spacing w:lineRule="auto" w:line="276"/>
        <w:ind w:left="0" w:right="0" w:firstLine="709"/>
        <w:rPr/>
      </w:pPr>
      <w:r>
        <w:rPr>
          <w:sz w:val="28"/>
          <w:szCs w:val="28"/>
        </w:rPr>
        <w:t xml:space="preserve">– </w:t>
      </w:r>
      <w:r>
        <w:rPr>
          <w:sz w:val="28"/>
          <w:szCs w:val="28"/>
        </w:rPr>
        <w:t xml:space="preserve">создание локальных систем оповещения. </w:t>
      </w:r>
    </w:p>
    <w:p>
      <w:pPr>
        <w:pStyle w:val="Normal"/>
        <w:spacing w:lineRule="auto" w:line="276"/>
        <w:ind w:left="0" w:right="0" w:firstLine="709"/>
        <w:rPr/>
      </w:pPr>
      <w:r>
        <w:rPr>
          <w:sz w:val="28"/>
          <w:szCs w:val="28"/>
        </w:rPr>
        <w:t>Мероприятия по предупреждению (снижению) последствий, защите населения, сельскохозяйственных животных и растений в зонах взрыво- и пожароопасных объектов:</w:t>
      </w:r>
    </w:p>
    <w:p>
      <w:pPr>
        <w:pStyle w:val="Normal"/>
        <w:spacing w:lineRule="auto" w:line="276"/>
        <w:ind w:left="0" w:right="0" w:firstLine="709"/>
        <w:rPr/>
      </w:pPr>
      <w:r>
        <w:rPr>
          <w:sz w:val="28"/>
          <w:szCs w:val="28"/>
        </w:rPr>
        <w:t xml:space="preserve">– </w:t>
      </w:r>
      <w:r>
        <w:rPr>
          <w:sz w:val="28"/>
          <w:szCs w:val="28"/>
        </w:rPr>
        <w:t xml:space="preserve">проведение профилактических работ по проверке состояния технологического оборудования; </w:t>
      </w:r>
    </w:p>
    <w:p>
      <w:pPr>
        <w:pStyle w:val="Normal"/>
        <w:spacing w:lineRule="auto" w:line="276"/>
        <w:ind w:left="0" w:right="0" w:firstLine="709"/>
        <w:rPr/>
      </w:pPr>
      <w:r>
        <w:rPr>
          <w:sz w:val="28"/>
          <w:szCs w:val="28"/>
        </w:rPr>
        <w:t xml:space="preserve">– </w:t>
      </w:r>
      <w:r>
        <w:rPr>
          <w:sz w:val="28"/>
          <w:szCs w:val="28"/>
        </w:rPr>
        <w:t xml:space="preserve">подготовка формирований для проведения ремонтно-восстановительных работ, оказания медицинской помощи пострадавшим, эвакуации пострадавших; </w:t>
      </w:r>
    </w:p>
    <w:p>
      <w:pPr>
        <w:pStyle w:val="Normal"/>
        <w:spacing w:lineRule="auto" w:line="276"/>
        <w:ind w:left="0" w:right="0" w:firstLine="709"/>
        <w:rPr/>
      </w:pPr>
      <w:r>
        <w:rPr>
          <w:sz w:val="28"/>
          <w:szCs w:val="28"/>
        </w:rPr>
        <w:t xml:space="preserve">– </w:t>
      </w:r>
      <w:r>
        <w:rPr>
          <w:sz w:val="28"/>
          <w:szCs w:val="28"/>
        </w:rPr>
        <w:t xml:space="preserve">проведение тренировок персонала по предупреждению аварий и травматизма; </w:t>
      </w:r>
    </w:p>
    <w:p>
      <w:pPr>
        <w:pStyle w:val="Normal"/>
        <w:spacing w:lineRule="auto" w:line="276"/>
        <w:ind w:left="0" w:right="0" w:firstLine="709"/>
        <w:rPr/>
      </w:pPr>
      <w:r>
        <w:rPr>
          <w:sz w:val="28"/>
          <w:szCs w:val="28"/>
        </w:rPr>
        <w:t xml:space="preserve">– </w:t>
      </w:r>
      <w:r>
        <w:rPr>
          <w:sz w:val="28"/>
          <w:szCs w:val="28"/>
        </w:rPr>
        <w:t xml:space="preserve">выполнение условий промышленной безопасности объектов в соответствии с предписаниями органов Ростехнадзора; </w:t>
      </w:r>
    </w:p>
    <w:p>
      <w:pPr>
        <w:pStyle w:val="Normal"/>
        <w:spacing w:lineRule="auto" w:line="276"/>
        <w:ind w:left="0" w:right="0" w:firstLine="709"/>
        <w:rPr/>
      </w:pPr>
      <w:r>
        <w:rPr>
          <w:sz w:val="28"/>
          <w:szCs w:val="28"/>
        </w:rPr>
        <w:t xml:space="preserve">– </w:t>
      </w:r>
      <w:r>
        <w:rPr>
          <w:sz w:val="28"/>
          <w:szCs w:val="28"/>
        </w:rPr>
        <w:t xml:space="preserve">обеспечение пожарной безопасности объекта; </w:t>
      </w:r>
    </w:p>
    <w:p>
      <w:pPr>
        <w:pStyle w:val="Normal"/>
        <w:spacing w:lineRule="auto" w:line="276"/>
        <w:ind w:left="0" w:right="0" w:firstLine="709"/>
        <w:rPr/>
      </w:pPr>
      <w:r>
        <w:rPr>
          <w:sz w:val="28"/>
          <w:szCs w:val="28"/>
        </w:rPr>
        <w:t xml:space="preserve">– </w:t>
      </w:r>
      <w:r>
        <w:rPr>
          <w:sz w:val="28"/>
          <w:szCs w:val="28"/>
        </w:rPr>
        <w:t xml:space="preserve">проведение обследований (дефектоскопия) трубопроводов. </w:t>
      </w:r>
    </w:p>
    <w:p>
      <w:pPr>
        <w:pStyle w:val="Normal"/>
        <w:spacing w:lineRule="auto" w:line="276"/>
        <w:ind w:left="0" w:right="0" w:firstLine="709"/>
        <w:rPr/>
      </w:pPr>
      <w:r>
        <w:rPr>
          <w:color w:val="000000"/>
          <w:sz w:val="28"/>
          <w:szCs w:val="28"/>
        </w:rPr>
        <w:t>4. Перечень мероприятий по защите территории от наводнений</w:t>
      </w:r>
    </w:p>
    <w:p>
      <w:pPr>
        <w:pStyle w:val="Normal"/>
        <w:spacing w:lineRule="auto" w:line="276"/>
        <w:ind w:left="0" w:right="0" w:firstLine="709"/>
        <w:rPr/>
      </w:pPr>
      <w:r>
        <w:rPr>
          <w:sz w:val="28"/>
          <w:szCs w:val="28"/>
        </w:rPr>
        <w:t xml:space="preserve">– </w:t>
      </w:r>
      <w:r>
        <w:rPr>
          <w:sz w:val="28"/>
          <w:szCs w:val="28"/>
        </w:rPr>
        <w:t xml:space="preserve">регулирование стока рек (перераспределение максимального стока между водохранилищами, переброска стока между бассейнами и внутри речного бассейна); </w:t>
      </w:r>
    </w:p>
    <w:p>
      <w:pPr>
        <w:pStyle w:val="Normal"/>
        <w:spacing w:lineRule="auto" w:line="276"/>
        <w:ind w:left="0" w:right="0" w:firstLine="709"/>
        <w:rPr/>
      </w:pPr>
      <w:r>
        <w:rPr>
          <w:sz w:val="28"/>
          <w:szCs w:val="28"/>
        </w:rPr>
        <w:t xml:space="preserve">– </w:t>
      </w:r>
      <w:r>
        <w:rPr>
          <w:sz w:val="28"/>
          <w:szCs w:val="28"/>
        </w:rPr>
        <w:t>ограждение территорий дамбами (системами обвалования);</w:t>
      </w:r>
    </w:p>
    <w:p>
      <w:pPr>
        <w:pStyle w:val="Normal"/>
        <w:spacing w:lineRule="auto" w:line="276"/>
        <w:ind w:left="0" w:right="0" w:firstLine="709"/>
        <w:rPr/>
      </w:pPr>
      <w:r>
        <w:rPr>
          <w:sz w:val="28"/>
          <w:szCs w:val="28"/>
        </w:rPr>
        <w:t xml:space="preserve">– </w:t>
      </w:r>
      <w:r>
        <w:rPr>
          <w:sz w:val="28"/>
          <w:szCs w:val="28"/>
        </w:rPr>
        <w:t>увеличение пропускной способности речного русла (расчистка, углубление, расширение, спрямление русла);</w:t>
      </w:r>
    </w:p>
    <w:p>
      <w:pPr>
        <w:pStyle w:val="Normal"/>
        <w:spacing w:lineRule="auto" w:line="276"/>
        <w:ind w:left="0" w:right="0" w:firstLine="709"/>
        <w:rPr/>
      </w:pPr>
      <w:r>
        <w:rPr>
          <w:sz w:val="28"/>
          <w:szCs w:val="28"/>
        </w:rPr>
        <w:t xml:space="preserve">– </w:t>
      </w:r>
      <w:r>
        <w:rPr>
          <w:sz w:val="28"/>
          <w:szCs w:val="28"/>
        </w:rPr>
        <w:t>повышение отметок защищаемой территории (устройство насыпных территорий, свайных оснований, подсыпка на пойменных землях при расширении и застройке новых городских территорий);</w:t>
      </w:r>
    </w:p>
    <w:p>
      <w:pPr>
        <w:pStyle w:val="Normal"/>
        <w:spacing w:lineRule="auto" w:line="276"/>
        <w:ind w:left="0" w:right="0" w:firstLine="709"/>
        <w:rPr/>
      </w:pPr>
      <w:r>
        <w:rPr>
          <w:sz w:val="28"/>
          <w:szCs w:val="28"/>
        </w:rPr>
        <w:t xml:space="preserve">– </w:t>
      </w:r>
      <w:r>
        <w:rPr>
          <w:sz w:val="28"/>
          <w:szCs w:val="28"/>
        </w:rPr>
        <w:t>изменение характера хозяйственной деятельности на затапливаемых территориях, контроль за хозяйственным использованием опасных зон;</w:t>
      </w:r>
    </w:p>
    <w:p>
      <w:pPr>
        <w:pStyle w:val="Normal"/>
        <w:spacing w:lineRule="auto" w:line="276"/>
        <w:ind w:left="0" w:right="0" w:firstLine="709"/>
        <w:rPr/>
      </w:pPr>
      <w:r>
        <w:rPr>
          <w:sz w:val="28"/>
          <w:szCs w:val="28"/>
        </w:rPr>
        <w:t xml:space="preserve">– </w:t>
      </w:r>
      <w:r>
        <w:rPr>
          <w:sz w:val="28"/>
          <w:szCs w:val="28"/>
        </w:rPr>
        <w:t>вынос объектов с затапливаемых территорий;</w:t>
      </w:r>
    </w:p>
    <w:p>
      <w:pPr>
        <w:pStyle w:val="Normal"/>
        <w:spacing w:lineRule="auto" w:line="276"/>
        <w:ind w:left="0" w:right="0" w:firstLine="709"/>
        <w:rPr/>
      </w:pPr>
      <w:r>
        <w:rPr>
          <w:sz w:val="28"/>
          <w:szCs w:val="28"/>
        </w:rPr>
        <w:t xml:space="preserve">– </w:t>
      </w:r>
      <w:r>
        <w:rPr>
          <w:sz w:val="28"/>
          <w:szCs w:val="28"/>
        </w:rPr>
        <w:t>проведение защитных работ в период паводка;</w:t>
      </w:r>
    </w:p>
    <w:p>
      <w:pPr>
        <w:pStyle w:val="Normal"/>
        <w:spacing w:lineRule="auto" w:line="276"/>
        <w:ind w:left="0" w:right="0" w:firstLine="709"/>
        <w:rPr/>
      </w:pPr>
      <w:r>
        <w:rPr>
          <w:sz w:val="28"/>
          <w:szCs w:val="28"/>
        </w:rPr>
        <w:t xml:space="preserve">– </w:t>
      </w:r>
      <w:r>
        <w:rPr>
          <w:sz w:val="28"/>
          <w:szCs w:val="28"/>
        </w:rPr>
        <w:t>эвакуация населения и материальных ценностей из зон затопления;</w:t>
      </w:r>
    </w:p>
    <w:p>
      <w:pPr>
        <w:pStyle w:val="Normal"/>
        <w:spacing w:lineRule="auto" w:line="276"/>
        <w:ind w:left="0" w:right="0" w:firstLine="709"/>
        <w:rPr/>
      </w:pPr>
      <w:r>
        <w:rPr>
          <w:sz w:val="28"/>
          <w:szCs w:val="28"/>
        </w:rPr>
        <w:t xml:space="preserve">– </w:t>
      </w:r>
      <w:r>
        <w:rPr>
          <w:sz w:val="28"/>
          <w:szCs w:val="28"/>
        </w:rPr>
        <w:t>ликвидация последствий наводнения.</w:t>
      </w:r>
    </w:p>
    <w:p>
      <w:pPr>
        <w:pStyle w:val="Normal"/>
        <w:spacing w:lineRule="auto" w:line="276"/>
        <w:ind w:left="0" w:right="0" w:firstLine="709"/>
        <w:rPr/>
      </w:pPr>
      <w:r>
        <w:rPr>
          <w:sz w:val="28"/>
          <w:szCs w:val="28"/>
        </w:rPr>
        <w:t xml:space="preserve">– </w:t>
      </w:r>
      <w:r>
        <w:rPr>
          <w:sz w:val="28"/>
          <w:szCs w:val="28"/>
        </w:rPr>
        <w:t>строительство защитных сооружений (плотин, дамб, обвалований);</w:t>
      </w:r>
    </w:p>
    <w:p>
      <w:pPr>
        <w:pStyle w:val="Normal"/>
        <w:spacing w:lineRule="auto" w:line="276"/>
        <w:ind w:left="0" w:right="0" w:firstLine="709"/>
        <w:rPr/>
      </w:pPr>
      <w:r>
        <w:rPr>
          <w:sz w:val="28"/>
          <w:szCs w:val="28"/>
        </w:rPr>
        <w:t xml:space="preserve">– </w:t>
      </w:r>
      <w:r>
        <w:rPr>
          <w:sz w:val="28"/>
          <w:szCs w:val="28"/>
        </w:rPr>
        <w:t>реконструкция существующих защитных сооружений;</w:t>
      </w:r>
    </w:p>
    <w:p>
      <w:pPr>
        <w:pStyle w:val="Normal"/>
        <w:spacing w:lineRule="auto" w:line="276"/>
        <w:ind w:left="0" w:right="0" w:firstLine="709"/>
        <w:rPr/>
      </w:pPr>
      <w:r>
        <w:rPr>
          <w:sz w:val="28"/>
          <w:szCs w:val="28"/>
        </w:rPr>
        <w:t xml:space="preserve">– </w:t>
      </w:r>
      <w:r>
        <w:rPr>
          <w:sz w:val="28"/>
          <w:szCs w:val="28"/>
        </w:rPr>
        <w:t>использование противопаводковых емкостей существующих водохранилищ с целью срезки пика половодий, паводков и других природных явлений.</w:t>
      </w:r>
    </w:p>
    <w:p>
      <w:pPr>
        <w:pStyle w:val="Normal"/>
        <w:spacing w:lineRule="auto" w:line="276"/>
        <w:ind w:left="0" w:right="0" w:firstLine="709"/>
        <w:rPr/>
      </w:pPr>
      <w:r>
        <w:rPr>
          <w:bCs/>
          <w:sz w:val="28"/>
          <w:szCs w:val="28"/>
        </w:rPr>
        <w:t>Мероприятии по защите территорий от затоплений и подтоплений должны быть направлены на:</w:t>
      </w:r>
    </w:p>
    <w:p>
      <w:pPr>
        <w:pStyle w:val="Normal"/>
        <w:spacing w:lineRule="auto" w:line="276"/>
        <w:ind w:left="0" w:right="0" w:firstLine="709"/>
        <w:rPr/>
      </w:pPr>
      <w:r>
        <w:rPr>
          <w:sz w:val="28"/>
          <w:szCs w:val="28"/>
        </w:rPr>
        <w:t xml:space="preserve">– </w:t>
      </w:r>
      <w:r>
        <w:rPr>
          <w:sz w:val="28"/>
          <w:szCs w:val="28"/>
        </w:rPr>
        <w:t>искусственное повышение поверхности территорий;</w:t>
      </w:r>
    </w:p>
    <w:p>
      <w:pPr>
        <w:pStyle w:val="Normal"/>
        <w:spacing w:lineRule="auto" w:line="276"/>
        <w:ind w:left="0" w:right="0" w:firstLine="709"/>
        <w:rPr/>
      </w:pPr>
      <w:r>
        <w:rPr>
          <w:sz w:val="28"/>
          <w:szCs w:val="28"/>
        </w:rPr>
        <w:t xml:space="preserve">– </w:t>
      </w:r>
      <w:r>
        <w:rPr>
          <w:sz w:val="28"/>
          <w:szCs w:val="28"/>
        </w:rPr>
        <w:t>устройство дамб обвалования;</w:t>
      </w:r>
    </w:p>
    <w:p>
      <w:pPr>
        <w:pStyle w:val="Normal"/>
        <w:spacing w:lineRule="auto" w:line="276"/>
        <w:ind w:left="0" w:right="0" w:firstLine="709"/>
        <w:rPr/>
      </w:pPr>
      <w:r>
        <w:rPr>
          <w:sz w:val="28"/>
          <w:szCs w:val="28"/>
        </w:rPr>
        <w:t xml:space="preserve">– </w:t>
      </w:r>
      <w:r>
        <w:rPr>
          <w:sz w:val="28"/>
          <w:szCs w:val="28"/>
        </w:rPr>
        <w:t>регулирование стока и отвода поверхностных и подземных вод;</w:t>
      </w:r>
    </w:p>
    <w:p>
      <w:pPr>
        <w:pStyle w:val="Normal"/>
        <w:spacing w:lineRule="auto" w:line="276"/>
        <w:ind w:left="0" w:right="0" w:firstLine="709"/>
        <w:rPr/>
      </w:pPr>
      <w:r>
        <w:rPr>
          <w:sz w:val="28"/>
          <w:szCs w:val="28"/>
        </w:rPr>
        <w:t xml:space="preserve">– </w:t>
      </w:r>
      <w:r>
        <w:rPr>
          <w:sz w:val="28"/>
          <w:szCs w:val="28"/>
        </w:rPr>
        <w:t>устройство дренажных систем и отдельных дренажей;</w:t>
      </w:r>
    </w:p>
    <w:p>
      <w:pPr>
        <w:pStyle w:val="Normal"/>
        <w:spacing w:lineRule="auto" w:line="276"/>
        <w:ind w:left="0" w:right="0" w:firstLine="709"/>
        <w:rPr/>
      </w:pPr>
      <w:r>
        <w:rPr>
          <w:sz w:val="28"/>
          <w:szCs w:val="28"/>
        </w:rPr>
        <w:t xml:space="preserve">– </w:t>
      </w:r>
      <w:r>
        <w:rPr>
          <w:sz w:val="28"/>
          <w:szCs w:val="28"/>
        </w:rPr>
        <w:t>регулирование русел и стока рек;</w:t>
      </w:r>
    </w:p>
    <w:p>
      <w:pPr>
        <w:pStyle w:val="Normal"/>
        <w:spacing w:lineRule="auto" w:line="276"/>
        <w:ind w:left="0" w:right="0" w:firstLine="709"/>
        <w:rPr/>
      </w:pPr>
      <w:r>
        <w:rPr>
          <w:sz w:val="28"/>
          <w:szCs w:val="28"/>
        </w:rPr>
        <w:t xml:space="preserve">– </w:t>
      </w:r>
      <w:r>
        <w:rPr>
          <w:sz w:val="28"/>
          <w:szCs w:val="28"/>
        </w:rPr>
        <w:t>устройство дренажных прорезей для обеспечения гидравлической связи «верховодки» и техногенного горизонта вод с подземными водами нижележащего горизонта;</w:t>
      </w:r>
    </w:p>
    <w:p>
      <w:pPr>
        <w:pStyle w:val="Normal"/>
        <w:spacing w:lineRule="auto" w:line="276"/>
        <w:ind w:left="0" w:right="0" w:firstLine="709"/>
        <w:rPr/>
      </w:pPr>
      <w:r>
        <w:rPr>
          <w:sz w:val="28"/>
          <w:szCs w:val="28"/>
        </w:rPr>
        <w:t xml:space="preserve">– </w:t>
      </w:r>
      <w:r>
        <w:rPr>
          <w:sz w:val="28"/>
          <w:szCs w:val="28"/>
        </w:rPr>
        <w:t>агролесомелиорацию.</w:t>
      </w:r>
    </w:p>
    <w:p>
      <w:pPr>
        <w:pStyle w:val="Normal"/>
        <w:spacing w:lineRule="auto" w:line="276"/>
        <w:ind w:left="0" w:right="0" w:firstLine="709"/>
        <w:rPr/>
      </w:pPr>
      <w:r>
        <w:rPr>
          <w:color w:val="000000"/>
          <w:sz w:val="28"/>
          <w:szCs w:val="28"/>
        </w:rPr>
        <w:t>5. Перечень мероприятий по защите людей и имущества от воздействия опасных факторов пожара</w:t>
      </w:r>
    </w:p>
    <w:p>
      <w:pPr>
        <w:pStyle w:val="Normal"/>
        <w:spacing w:lineRule="auto" w:line="276"/>
        <w:ind w:left="0" w:right="0" w:firstLine="709"/>
        <w:rPr/>
      </w:pPr>
      <w:r>
        <w:rPr>
          <w:sz w:val="28"/>
          <w:szCs w:val="28"/>
        </w:rPr>
        <w:t xml:space="preserve">– </w:t>
      </w:r>
      <w:r>
        <w:rPr>
          <w:sz w:val="28"/>
          <w:szCs w:val="28"/>
        </w:rPr>
        <w:t>применение объемно-планировочных решений и средств, обеспечивающих ограничение распространения пожара за пределы очага;</w:t>
      </w:r>
    </w:p>
    <w:p>
      <w:pPr>
        <w:pStyle w:val="Normal"/>
        <w:spacing w:lineRule="auto" w:line="276"/>
        <w:ind w:left="0" w:right="0" w:firstLine="709"/>
        <w:rPr/>
      </w:pPr>
      <w:r>
        <w:rPr>
          <w:sz w:val="28"/>
          <w:szCs w:val="28"/>
        </w:rPr>
        <w:t xml:space="preserve">– </w:t>
      </w:r>
      <w:r>
        <w:rPr>
          <w:sz w:val="28"/>
          <w:szCs w:val="28"/>
        </w:rPr>
        <w:t>устройство эвакуационных путей, удовлетворяющих требованиям безопасной эвакуации людей при пожаре;</w:t>
      </w:r>
    </w:p>
    <w:p>
      <w:pPr>
        <w:pStyle w:val="Normal"/>
        <w:spacing w:lineRule="auto" w:line="276"/>
        <w:ind w:left="0" w:right="0" w:firstLine="709"/>
        <w:rPr/>
      </w:pPr>
      <w:r>
        <w:rPr>
          <w:sz w:val="28"/>
          <w:szCs w:val="28"/>
        </w:rPr>
        <w:t xml:space="preserve">– </w:t>
      </w:r>
      <w:r>
        <w:rPr>
          <w:sz w:val="28"/>
          <w:szCs w:val="28"/>
        </w:rPr>
        <w:t>устройство систем обнаружения пожара (установок и систем пожарной сигнализации), оповещения и управления эвакуацией людей при пожаре;</w:t>
      </w:r>
    </w:p>
    <w:p>
      <w:pPr>
        <w:pStyle w:val="Normal"/>
        <w:spacing w:lineRule="auto" w:line="276"/>
        <w:ind w:left="0" w:right="0" w:firstLine="709"/>
        <w:rPr/>
      </w:pPr>
      <w:r>
        <w:rPr>
          <w:sz w:val="28"/>
          <w:szCs w:val="28"/>
        </w:rPr>
        <w:t xml:space="preserve">– </w:t>
      </w:r>
      <w:r>
        <w:rPr>
          <w:sz w:val="28"/>
          <w:szCs w:val="28"/>
        </w:rPr>
        <w:t>применение систем коллективной защиты (в том числе противодымной) и средств индивидуальной защиты людей от воздействия опасных факторов пожара;</w:t>
      </w:r>
    </w:p>
    <w:p>
      <w:pPr>
        <w:pStyle w:val="Normal"/>
        <w:spacing w:lineRule="auto" w:line="276"/>
        <w:ind w:left="0" w:right="0" w:firstLine="709"/>
        <w:rPr/>
      </w:pPr>
      <w:r>
        <w:rPr>
          <w:sz w:val="28"/>
          <w:szCs w:val="28"/>
        </w:rPr>
        <w:t xml:space="preserve">– </w:t>
      </w:r>
      <w:r>
        <w:rPr>
          <w:sz w:val="28"/>
          <w:szCs w:val="28"/>
        </w:rPr>
        <w:t>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сооружений и строений,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w:t>
      </w:r>
    </w:p>
    <w:p>
      <w:pPr>
        <w:pStyle w:val="Normal"/>
        <w:spacing w:lineRule="auto" w:line="276"/>
        <w:ind w:left="0" w:right="0" w:firstLine="709"/>
        <w:rPr/>
      </w:pPr>
      <w:r>
        <w:rPr>
          <w:sz w:val="28"/>
          <w:szCs w:val="28"/>
        </w:rPr>
        <w:t xml:space="preserve">– </w:t>
      </w:r>
      <w:r>
        <w:rPr>
          <w:sz w:val="28"/>
          <w:szCs w:val="28"/>
        </w:rPr>
        <w:t>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p>
      <w:pPr>
        <w:pStyle w:val="Normal"/>
        <w:spacing w:lineRule="auto" w:line="276"/>
        <w:ind w:left="0" w:right="0" w:firstLine="709"/>
        <w:rPr/>
      </w:pPr>
      <w:r>
        <w:rPr>
          <w:sz w:val="28"/>
          <w:szCs w:val="28"/>
        </w:rPr>
        <w:t xml:space="preserve">– </w:t>
      </w:r>
      <w:r>
        <w:rPr>
          <w:sz w:val="28"/>
          <w:szCs w:val="28"/>
        </w:rPr>
        <w:t>устройство аварийного слива пожароопасных жидкостей и аварийного стравливания горючих газов из аппаратуры;</w:t>
      </w:r>
    </w:p>
    <w:p>
      <w:pPr>
        <w:pStyle w:val="Normal"/>
        <w:spacing w:lineRule="auto" w:line="276"/>
        <w:ind w:left="0" w:right="0" w:firstLine="709"/>
        <w:rPr/>
      </w:pPr>
      <w:r>
        <w:rPr>
          <w:sz w:val="28"/>
          <w:szCs w:val="28"/>
        </w:rPr>
        <w:t xml:space="preserve">– </w:t>
      </w:r>
      <w:r>
        <w:rPr>
          <w:sz w:val="28"/>
          <w:szCs w:val="28"/>
        </w:rPr>
        <w:t>устройство на технологическом оборудовании систем противо-взрывной защиты;</w:t>
      </w:r>
    </w:p>
    <w:p>
      <w:pPr>
        <w:pStyle w:val="Normal"/>
        <w:spacing w:lineRule="auto" w:line="276"/>
        <w:ind w:left="0" w:right="0" w:firstLine="709"/>
        <w:rPr/>
      </w:pPr>
      <w:r>
        <w:rPr>
          <w:sz w:val="28"/>
          <w:szCs w:val="28"/>
        </w:rPr>
        <w:t xml:space="preserve">– </w:t>
      </w:r>
      <w:r>
        <w:rPr>
          <w:sz w:val="28"/>
          <w:szCs w:val="28"/>
        </w:rPr>
        <w:t>применение первичных средств пожаротушения;</w:t>
      </w:r>
    </w:p>
    <w:p>
      <w:pPr>
        <w:pStyle w:val="Normal"/>
        <w:spacing w:lineRule="auto" w:line="276"/>
        <w:ind w:left="0" w:right="0" w:firstLine="709"/>
        <w:rPr/>
      </w:pPr>
      <w:r>
        <w:rPr>
          <w:sz w:val="28"/>
          <w:szCs w:val="28"/>
        </w:rPr>
        <w:t xml:space="preserve">– </w:t>
      </w:r>
      <w:r>
        <w:rPr>
          <w:sz w:val="28"/>
          <w:szCs w:val="28"/>
        </w:rPr>
        <w:t>применение автоматических установок пожаротушения;</w:t>
      </w:r>
    </w:p>
    <w:p>
      <w:pPr>
        <w:pStyle w:val="Normal"/>
        <w:spacing w:lineRule="auto" w:line="276"/>
        <w:ind w:left="0" w:right="0" w:firstLine="709"/>
        <w:rPr/>
      </w:pPr>
      <w:r>
        <w:rPr>
          <w:sz w:val="28"/>
          <w:szCs w:val="28"/>
        </w:rPr>
        <w:t xml:space="preserve">– </w:t>
      </w:r>
      <w:r>
        <w:rPr>
          <w:sz w:val="28"/>
          <w:szCs w:val="28"/>
        </w:rPr>
        <w:t>организация деятельности подразделений пожарной охраны.</w:t>
      </w:r>
    </w:p>
    <w:p>
      <w:pPr>
        <w:pStyle w:val="Normal"/>
        <w:rPr/>
      </w:pPr>
      <w:r>
        <w:rPr/>
      </w:r>
    </w:p>
    <w:p>
      <w:pPr>
        <w:pStyle w:val="3"/>
        <w:ind w:left="0" w:right="0" w:firstLine="709"/>
        <w:rPr/>
      </w:pPr>
      <w:bookmarkStart w:id="163" w:name="__RefHeading___Toc84783_2258745630"/>
      <w:bookmarkStart w:id="164" w:name="_Toc122970013"/>
      <w:bookmarkStart w:id="165" w:name="_Toc105756173"/>
      <w:bookmarkEnd w:id="163"/>
      <w:r>
        <w:rPr/>
        <w:t xml:space="preserve">8. </w:t>
      </w:r>
      <w:bookmarkEnd w:id="164"/>
      <w:bookmarkEnd w:id="165"/>
      <w:r>
        <w:rPr/>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муниципального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реквизиты указанных документов территориального планирования.</w:t>
      </w:r>
    </w:p>
    <w:p>
      <w:pPr>
        <w:pStyle w:val="Normal"/>
        <w:suppressAutoHyphens w:val="true"/>
        <w:ind w:left="0" w:right="0" w:firstLine="709"/>
        <w:rPr/>
      </w:pPr>
      <w:r>
        <w:rPr>
          <w:b w:val="false"/>
          <w:bCs w:val="false"/>
          <w:i w:val="false"/>
          <w:iCs w:val="false"/>
          <w:sz w:val="28"/>
          <w:szCs w:val="28"/>
          <w:u w:val="none"/>
        </w:rPr>
        <w:t>На территории Орловского муниципального округа размещение объектов федерального значения документами территориального планирования Российской Федерации не запланировано.</w:t>
      </w:r>
    </w:p>
    <w:p>
      <w:pPr>
        <w:pStyle w:val="Normal"/>
        <w:keepNext w:val="true"/>
        <w:ind w:hanging="0"/>
        <w:jc w:val="both"/>
        <w:rPr>
          <w:b w:val="false"/>
          <w:bCs w:val="false"/>
          <w:i w:val="false"/>
          <w:i w:val="false"/>
          <w:iCs w:val="false"/>
          <w:sz w:val="28"/>
          <w:szCs w:val="28"/>
        </w:rPr>
      </w:pPr>
      <w:r>
        <w:rPr>
          <w:b w:val="false"/>
          <w:bCs w:val="false"/>
          <w:i w:val="false"/>
          <w:iCs w:val="false"/>
          <w:sz w:val="28"/>
          <w:szCs w:val="28"/>
        </w:rPr>
      </w:r>
    </w:p>
    <w:p>
      <w:pPr>
        <w:pStyle w:val="Normal"/>
        <w:ind w:hanging="0"/>
        <w:jc w:val="center"/>
        <w:rPr>
          <w:u w:val="single"/>
        </w:rPr>
      </w:pPr>
      <w:r>
        <w:rPr>
          <w:b w:val="false"/>
          <w:bCs w:val="false"/>
          <w:i w:val="false"/>
          <w:iCs w:val="false"/>
          <w:sz w:val="28"/>
          <w:szCs w:val="28"/>
          <w:u w:val="single"/>
        </w:rPr>
        <w:t>Перечень объектов регионального значения, предусмотренных для размещения на территории Орловского муниципального округа схемой территориального планирования Кировской области, утвержденной постановлением Правительства Кировской области от 16.02.2011 № 90/22 (в ред. от 29.12.2025)</w:t>
      </w:r>
    </w:p>
    <w:p>
      <w:pPr>
        <w:pStyle w:val="Normal"/>
        <w:keepNext w:val="true"/>
        <w:rPr>
          <w:b w:val="false"/>
          <w:bCs w:val="false"/>
          <w:i w:val="false"/>
          <w:i w:val="false"/>
          <w:iCs w:val="false"/>
          <w:sz w:val="28"/>
          <w:szCs w:val="28"/>
        </w:rPr>
      </w:pPr>
      <w:r>
        <w:rPr>
          <w:b w:val="false"/>
          <w:bCs w:val="false"/>
          <w:i w:val="false"/>
          <w:iCs w:val="false"/>
          <w:sz w:val="28"/>
          <w:szCs w:val="28"/>
        </w:rPr>
      </w:r>
    </w:p>
    <w:p>
      <w:pPr>
        <w:pStyle w:val="Normal"/>
        <w:keepNext w:val="true"/>
        <w:ind w:hanging="0"/>
        <w:jc w:val="right"/>
        <w:rPr>
          <w:b/>
          <w:bCs/>
          <w:sz w:val="28"/>
          <w:szCs w:val="28"/>
        </w:rPr>
      </w:pPr>
      <w:r>
        <w:rPr>
          <w:b/>
          <w:bCs/>
          <w:sz w:val="28"/>
          <w:szCs w:val="28"/>
        </w:rPr>
        <w:t xml:space="preserve">Таблица 8.1 Мероприятия по строительству и реконструкции объектов </w:t>
      </w:r>
    </w:p>
    <w:p>
      <w:pPr>
        <w:pStyle w:val="Normal"/>
        <w:ind w:hanging="0"/>
        <w:jc w:val="right"/>
        <w:rPr>
          <w:b/>
          <w:bCs/>
          <w:sz w:val="28"/>
          <w:szCs w:val="28"/>
        </w:rPr>
      </w:pPr>
      <w:r>
        <w:rPr>
          <w:b/>
          <w:bCs/>
          <w:sz w:val="28"/>
          <w:szCs w:val="28"/>
        </w:rPr>
        <w:t>туризма</w:t>
      </w:r>
    </w:p>
    <w:p>
      <w:pPr>
        <w:pStyle w:val="116"/>
        <w:keepNext w:val="true"/>
        <w:spacing w:before="0" w:after="0"/>
        <w:rPr>
          <w:sz w:val="24"/>
          <w:szCs w:val="24"/>
        </w:rPr>
      </w:pPr>
      <w:r>
        <w:rPr>
          <w:sz w:val="24"/>
          <w:szCs w:val="24"/>
        </w:rPr>
        <w:t xml:space="preserve"> </w:t>
      </w:r>
    </w:p>
    <w:tbl>
      <w:tblPr>
        <w:tblW w:w="9967" w:type="dxa"/>
        <w:jc w:val="left"/>
        <w:tblInd w:w="230" w:type="dxa"/>
        <w:tblLayout w:type="fixed"/>
        <w:tblCellMar>
          <w:top w:w="0" w:type="dxa"/>
          <w:left w:w="108" w:type="dxa"/>
          <w:bottom w:w="0" w:type="dxa"/>
          <w:right w:w="108" w:type="dxa"/>
        </w:tblCellMar>
        <w:tblLook w:val="0000"/>
      </w:tblPr>
      <w:tblGrid>
        <w:gridCol w:w="477"/>
        <w:gridCol w:w="3826"/>
        <w:gridCol w:w="2552"/>
        <w:gridCol w:w="3111"/>
      </w:tblGrid>
      <w:tr>
        <w:trPr>
          <w:tblHeader w:val="true"/>
          <w:trHeight w:val="23" w:hRule="atLeast"/>
        </w:trPr>
        <w:tc>
          <w:tcPr>
            <w:tcW w:w="477" w:type="dxa"/>
            <w:tcBorders>
              <w:top w:val="double" w:sz="4" w:space="0" w:color="000000"/>
              <w:left w:val="doub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 xml:space="preserve">№ </w:t>
            </w:r>
            <w:r>
              <w:rPr>
                <w:sz w:val="24"/>
                <w:szCs w:val="24"/>
              </w:rPr>
              <w:t>п/п</w:t>
            </w:r>
          </w:p>
        </w:tc>
        <w:tc>
          <w:tcPr>
            <w:tcW w:w="3826" w:type="dxa"/>
            <w:tcBorders>
              <w:top w:val="double" w:sz="4" w:space="0" w:color="000000"/>
              <w:left w:val="sing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Мероприятия территориального планирования</w:t>
              <w:br/>
              <w:t>и планируемые объекты капитального строительства</w:t>
            </w:r>
          </w:p>
        </w:tc>
        <w:tc>
          <w:tcPr>
            <w:tcW w:w="2552" w:type="dxa"/>
            <w:tcBorders>
              <w:top w:val="double" w:sz="4" w:space="0" w:color="000000"/>
              <w:left w:val="sing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Местоположение объекта, проведения мероприятия</w:t>
            </w:r>
          </w:p>
        </w:tc>
        <w:tc>
          <w:tcPr>
            <w:tcW w:w="3111"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Срок реализации</w:t>
            </w:r>
          </w:p>
        </w:tc>
      </w:tr>
      <w:tr>
        <w:trPr>
          <w:tblHeader w:val="true"/>
          <w:trHeight w:val="23" w:hRule="atLeast"/>
        </w:trPr>
        <w:tc>
          <w:tcPr>
            <w:tcW w:w="477" w:type="dxa"/>
            <w:tcBorders>
              <w:top w:val="double" w:sz="4" w:space="0" w:color="000000"/>
              <w:left w:val="single" w:sz="4" w:space="0" w:color="000000"/>
              <w:bottom w:val="single" w:sz="4" w:space="0" w:color="000000"/>
            </w:tcBorders>
            <w:shd w:color="auto" w:fill="auto" w:val="clear"/>
            <w:vAlign w:val="center"/>
          </w:tcPr>
          <w:p>
            <w:pPr>
              <w:pStyle w:val="48"/>
              <w:widowControl w:val="false"/>
              <w:suppressAutoHyphens w:val="true"/>
              <w:snapToGrid w:val="false"/>
              <w:rPr>
                <w:rFonts w:ascii="Times New Roman" w:hAnsi="Times New Roman" w:eastAsia="Times New Roman" w:cs="Times New Roman"/>
                <w:b w:val="false"/>
                <w:bCs w:val="false"/>
                <w:i w:val="false"/>
                <w:i w:val="false"/>
                <w:iCs w:val="false"/>
                <w:color w:val="auto"/>
                <w:kern w:val="0"/>
                <w:sz w:val="24"/>
                <w:szCs w:val="24"/>
                <w:u w:val="none"/>
                <w:lang w:val="ru-RU" w:eastAsia="ar-SA" w:bidi="ar-SA"/>
              </w:rPr>
            </w:pPr>
            <w:r>
              <w:rPr>
                <w:rFonts w:eastAsia="Times New Roman" w:cs="Times New Roman"/>
                <w:b w:val="false"/>
                <w:bCs w:val="false"/>
                <w:i w:val="false"/>
                <w:iCs w:val="false"/>
                <w:color w:val="auto"/>
                <w:kern w:val="0"/>
                <w:sz w:val="24"/>
                <w:szCs w:val="24"/>
                <w:u w:val="none"/>
                <w:lang w:val="ru-RU" w:eastAsia="ar-SA" w:bidi="ar-SA"/>
              </w:rPr>
              <w:t>1.</w:t>
            </w:r>
          </w:p>
        </w:tc>
        <w:tc>
          <w:tcPr>
            <w:tcW w:w="3826" w:type="dxa"/>
            <w:tcBorders>
              <w:top w:val="double" w:sz="4" w:space="0" w:color="000000"/>
              <w:left w:val="single" w:sz="4" w:space="0" w:color="000000"/>
              <w:bottom w:val="single" w:sz="4" w:space="0" w:color="000000"/>
            </w:tcBorders>
            <w:shd w:color="auto" w:fill="auto" w:val="clear"/>
            <w:vAlign w:val="center"/>
          </w:tcPr>
          <w:p>
            <w:pPr>
              <w:pStyle w:val="1110"/>
              <w:widowControl w:val="false"/>
              <w:jc w:val="center"/>
              <w:rPr>
                <w:rFonts w:ascii="Times New Roman" w:hAnsi="Times New Roman" w:eastAsia="Times New Roman" w:cs="Times New Roman"/>
                <w:b w:val="false"/>
                <w:bCs w:val="false"/>
                <w:i w:val="false"/>
                <w:i w:val="false"/>
                <w:iCs w:val="false"/>
                <w:color w:val="auto"/>
                <w:kern w:val="0"/>
                <w:sz w:val="24"/>
                <w:szCs w:val="24"/>
                <w:u w:val="none"/>
                <w:lang w:val="ru-RU" w:eastAsia="ar-SA" w:bidi="ar-SA"/>
              </w:rPr>
            </w:pPr>
            <w:r>
              <w:rPr>
                <w:rFonts w:eastAsia="Times New Roman" w:cs="Times New Roman"/>
                <w:b w:val="false"/>
                <w:bCs w:val="false"/>
                <w:i w:val="false"/>
                <w:iCs w:val="false"/>
                <w:color w:val="auto"/>
                <w:kern w:val="0"/>
                <w:sz w:val="24"/>
                <w:szCs w:val="24"/>
                <w:u w:val="none"/>
                <w:lang w:val="ru-RU" w:eastAsia="ar-SA" w:bidi="ar-SA"/>
              </w:rPr>
              <w:t>Реконструкция ДОЛ «Волна» КОГАУ ДО «СШОР «Юность»</w:t>
            </w:r>
          </w:p>
        </w:tc>
        <w:tc>
          <w:tcPr>
            <w:tcW w:w="2552" w:type="dxa"/>
            <w:tcBorders>
              <w:top w:val="double" w:sz="4" w:space="0" w:color="000000"/>
              <w:left w:val="single" w:sz="4" w:space="0" w:color="000000"/>
              <w:bottom w:val="single" w:sz="4" w:space="0" w:color="000000"/>
            </w:tcBorders>
            <w:shd w:color="auto" w:fill="auto" w:val="clear"/>
            <w:vAlign w:val="center"/>
          </w:tcPr>
          <w:p>
            <w:pPr>
              <w:pStyle w:val="Normal"/>
              <w:widowControl w:val="false"/>
              <w:spacing w:before="0" w:after="0"/>
              <w:ind w:hanging="0"/>
              <w:contextualSpacing/>
              <w:jc w:val="center"/>
              <w:rPr>
                <w:rFonts w:ascii="Times New Roman" w:hAnsi="Times New Roman" w:eastAsia="Times New Roman" w:cs="Times New Roman"/>
                <w:b w:val="false"/>
                <w:bCs w:val="false"/>
                <w:i w:val="false"/>
                <w:i w:val="false"/>
                <w:iCs w:val="false"/>
                <w:color w:val="auto"/>
                <w:kern w:val="0"/>
                <w:sz w:val="24"/>
                <w:szCs w:val="24"/>
                <w:u w:val="none"/>
                <w:lang w:val="ru-RU" w:eastAsia="ar-SA" w:bidi="ar-SA"/>
              </w:rPr>
            </w:pPr>
            <w:r>
              <w:rPr>
                <w:rFonts w:eastAsia="Times New Roman" w:cs="Times New Roman"/>
                <w:b w:val="false"/>
                <w:bCs w:val="false"/>
                <w:i w:val="false"/>
                <w:iCs w:val="false"/>
                <w:color w:val="auto"/>
                <w:kern w:val="0"/>
                <w:sz w:val="24"/>
                <w:szCs w:val="24"/>
                <w:u w:val="none"/>
                <w:lang w:val="ru-RU" w:eastAsia="ar-SA" w:bidi="ar-SA"/>
              </w:rPr>
              <w:t>Кировская область, Орловский район, д. Казаковцевы, ДОЛ «Волна»</w:t>
            </w:r>
          </w:p>
        </w:tc>
        <w:tc>
          <w:tcPr>
            <w:tcW w:w="3111" w:type="dxa"/>
            <w:tcBorders>
              <w:top w:val="double" w:sz="4" w:space="0" w:color="000000"/>
              <w:left w:val="single" w:sz="4" w:space="0" w:color="000000"/>
              <w:bottom w:val="single" w:sz="4" w:space="0" w:color="000000"/>
              <w:right w:val="single" w:sz="4" w:space="0" w:color="000000"/>
            </w:tcBorders>
            <w:shd w:color="auto" w:fill="auto" w:val="clear"/>
            <w:vAlign w:val="center"/>
          </w:tcPr>
          <w:p>
            <w:pPr>
              <w:pStyle w:val="Normal10-021"/>
              <w:widowControl w:val="false"/>
              <w:rPr>
                <w:rFonts w:ascii="Times New Roman" w:hAnsi="Times New Roman" w:eastAsia="Times New Roman" w:cs="Times New Roman"/>
                <w:b w:val="false"/>
                <w:bCs w:val="false"/>
                <w:i w:val="false"/>
                <w:i w:val="false"/>
                <w:iCs w:val="false"/>
                <w:color w:val="auto"/>
                <w:kern w:val="0"/>
                <w:sz w:val="24"/>
                <w:szCs w:val="24"/>
                <w:u w:val="none"/>
                <w:lang w:val="ru-RU" w:eastAsia="ar-SA" w:bidi="ar-SA"/>
              </w:rPr>
            </w:pPr>
            <w:r>
              <w:rPr>
                <w:rFonts w:eastAsia="Times New Roman" w:cs="Times New Roman"/>
                <w:b w:val="false"/>
                <w:bCs w:val="false"/>
                <w:i w:val="false"/>
                <w:iCs w:val="false"/>
                <w:color w:val="auto"/>
                <w:kern w:val="0"/>
                <w:sz w:val="24"/>
                <w:szCs w:val="24"/>
                <w:u w:val="none"/>
                <w:lang w:val="ru-RU" w:eastAsia="ar-SA" w:bidi="ar-SA"/>
              </w:rPr>
              <w:t>2030 г.</w:t>
            </w:r>
          </w:p>
        </w:tc>
      </w:tr>
    </w:tbl>
    <w:p>
      <w:pPr>
        <w:pStyle w:val="Normal"/>
        <w:keepNext w:val="true"/>
        <w:spacing w:before="0" w:after="240"/>
        <w:jc w:val="right"/>
        <w:rPr>
          <w:b/>
          <w:bCs/>
          <w:sz w:val="28"/>
          <w:szCs w:val="28"/>
        </w:rPr>
      </w:pPr>
      <w:r>
        <w:rPr>
          <w:b/>
          <w:bCs/>
          <w:sz w:val="28"/>
          <w:szCs w:val="28"/>
        </w:rPr>
      </w:r>
    </w:p>
    <w:p>
      <w:pPr>
        <w:pStyle w:val="Normal"/>
        <w:spacing w:before="0" w:after="240"/>
        <w:jc w:val="right"/>
        <w:rPr>
          <w:b/>
          <w:bCs/>
          <w:sz w:val="28"/>
          <w:szCs w:val="28"/>
        </w:rPr>
      </w:pPr>
      <w:r>
        <w:rPr>
          <w:b/>
          <w:bCs/>
          <w:sz w:val="28"/>
          <w:szCs w:val="28"/>
        </w:rPr>
        <w:t>Таблица 8.2 Мероприятия по строительству и реконструкции в области энергетики</w:t>
      </w:r>
    </w:p>
    <w:tbl>
      <w:tblPr>
        <w:tblW w:w="10017" w:type="dxa"/>
        <w:jc w:val="left"/>
        <w:tblInd w:w="230" w:type="dxa"/>
        <w:tblLayout w:type="fixed"/>
        <w:tblCellMar>
          <w:top w:w="0" w:type="dxa"/>
          <w:left w:w="108" w:type="dxa"/>
          <w:bottom w:w="0" w:type="dxa"/>
          <w:right w:w="108" w:type="dxa"/>
        </w:tblCellMar>
        <w:tblLook w:val="0000"/>
      </w:tblPr>
      <w:tblGrid>
        <w:gridCol w:w="480"/>
        <w:gridCol w:w="2579"/>
        <w:gridCol w:w="2032"/>
        <w:gridCol w:w="2484"/>
        <w:gridCol w:w="2442"/>
      </w:tblGrid>
      <w:tr>
        <w:trPr>
          <w:tblHeader w:val="true"/>
          <w:trHeight w:val="23" w:hRule="atLeast"/>
        </w:trPr>
        <w:tc>
          <w:tcPr>
            <w:tcW w:w="480" w:type="dxa"/>
            <w:tcBorders>
              <w:top w:val="double" w:sz="4" w:space="0" w:color="000000"/>
              <w:left w:val="doub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w:t>
            </w:r>
            <w:r>
              <w:rPr>
                <w:sz w:val="24"/>
                <w:szCs w:val="24"/>
              </w:rPr>
              <w:br/>
              <w:t>п/п</w:t>
            </w:r>
          </w:p>
        </w:tc>
        <w:tc>
          <w:tcPr>
            <w:tcW w:w="2579" w:type="dxa"/>
            <w:tcBorders>
              <w:top w:val="double" w:sz="4" w:space="0" w:color="000000"/>
              <w:left w:val="sing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Мероприятия территориального планирования и планируемые объекты капитального строительства</w:t>
            </w:r>
          </w:p>
        </w:tc>
        <w:tc>
          <w:tcPr>
            <w:tcW w:w="2032" w:type="dxa"/>
            <w:tcBorders>
              <w:top w:val="double" w:sz="4" w:space="0" w:color="000000"/>
              <w:left w:val="sing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Местоположение объекта</w:t>
            </w:r>
          </w:p>
        </w:tc>
        <w:tc>
          <w:tcPr>
            <w:tcW w:w="2484" w:type="dxa"/>
            <w:tcBorders>
              <w:top w:val="double" w:sz="4" w:space="0" w:color="000000"/>
              <w:left w:val="sing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Срок реализации</w:t>
            </w:r>
          </w:p>
        </w:tc>
        <w:tc>
          <w:tcPr>
            <w:tcW w:w="2442" w:type="dxa"/>
            <w:tcBorders>
              <w:top w:val="double" w:sz="4" w:space="0" w:color="000000"/>
              <w:left w:val="single" w:sz="4" w:space="0" w:color="000000"/>
              <w:bottom w:val="double" w:sz="4" w:space="0" w:color="000000"/>
              <w:right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Характеристики зон с особыми условиями использования территорий</w:t>
            </w:r>
          </w:p>
        </w:tc>
      </w:tr>
      <w:tr>
        <w:trPr>
          <w:tblHeader w:val="true"/>
          <w:trHeight w:val="23" w:hRule="atLeast"/>
        </w:trPr>
        <w:tc>
          <w:tcPr>
            <w:tcW w:w="480" w:type="dxa"/>
            <w:tcBorders>
              <w:top w:val="double" w:sz="4" w:space="0" w:color="000000"/>
              <w:left w:val="single" w:sz="4" w:space="0" w:color="000000"/>
              <w:bottom w:val="double" w:sz="4" w:space="0" w:color="000000"/>
            </w:tcBorders>
            <w:shd w:color="auto" w:fill="auto" w:val="clear"/>
            <w:vAlign w:val="center"/>
          </w:tcPr>
          <w:p>
            <w:pPr>
              <w:pStyle w:val="Normal10-021"/>
              <w:widowControl w:val="false"/>
              <w:ind w:left="0" w:right="0" w:hanging="0"/>
              <w:rPr>
                <w:sz w:val="24"/>
                <w:szCs w:val="24"/>
              </w:rPr>
            </w:pPr>
            <w:r>
              <w:rPr>
                <w:b w:val="false"/>
                <w:sz w:val="24"/>
                <w:szCs w:val="24"/>
              </w:rPr>
              <w:t>1.</w:t>
            </w:r>
          </w:p>
        </w:tc>
        <w:tc>
          <w:tcPr>
            <w:tcW w:w="2579" w:type="dxa"/>
            <w:tcBorders>
              <w:top w:val="double" w:sz="4" w:space="0" w:color="000000"/>
              <w:left w:val="single" w:sz="4" w:space="0" w:color="000000"/>
              <w:bottom w:val="double" w:sz="4" w:space="0" w:color="000000"/>
            </w:tcBorders>
            <w:shd w:color="auto" w:fill="auto" w:val="clear"/>
            <w:vAlign w:val="center"/>
          </w:tcPr>
          <w:p>
            <w:pPr>
              <w:pStyle w:val="Normal"/>
              <w:widowControl w:val="false"/>
              <w:suppressAutoHyphens w:val="true"/>
              <w:spacing w:lineRule="auto" w:line="276" w:before="0" w:after="0"/>
              <w:ind w:left="0" w:right="0" w:hanging="0"/>
              <w:contextualSpacing/>
              <w:jc w:val="center"/>
              <w:rPr>
                <w:sz w:val="24"/>
                <w:szCs w:val="24"/>
              </w:rPr>
            </w:pPr>
            <w:r>
              <w:rPr>
                <w:b w:val="false"/>
                <w:color w:val="000000"/>
                <w:spacing w:val="0"/>
                <w:kern w:val="0"/>
                <w:sz w:val="24"/>
                <w:szCs w:val="24"/>
                <w:shd w:fill="auto" w:val="clear"/>
              </w:rPr>
              <w:t>ПС 110 кВ Халтурин</w:t>
            </w:r>
          </w:p>
        </w:tc>
        <w:tc>
          <w:tcPr>
            <w:tcW w:w="2032" w:type="dxa"/>
            <w:tcBorders>
              <w:top w:val="double" w:sz="4" w:space="0" w:color="000000"/>
              <w:left w:val="single" w:sz="4" w:space="0" w:color="000000"/>
              <w:bottom w:val="double" w:sz="4" w:space="0" w:color="000000"/>
            </w:tcBorders>
            <w:shd w:color="auto" w:fill="auto" w:val="clear"/>
            <w:vAlign w:val="center"/>
          </w:tcPr>
          <w:p>
            <w:pPr>
              <w:pStyle w:val="Normal"/>
              <w:widowControl w:val="false"/>
              <w:suppressAutoHyphens w:val="true"/>
              <w:spacing w:lineRule="auto" w:line="276" w:before="0" w:after="0"/>
              <w:ind w:left="0" w:right="0" w:hanging="0"/>
              <w:contextualSpacing/>
              <w:jc w:val="center"/>
              <w:rPr>
                <w:sz w:val="24"/>
                <w:szCs w:val="24"/>
              </w:rPr>
            </w:pPr>
            <w:r>
              <w:rPr>
                <w:color w:val="000000"/>
                <w:spacing w:val="0"/>
                <w:kern w:val="0"/>
                <w:sz w:val="24"/>
                <w:szCs w:val="24"/>
                <w:shd w:fill="auto" w:val="clear"/>
              </w:rPr>
              <w:t>Кировская область, Орловский район, д. Хохловы</w:t>
            </w:r>
          </w:p>
          <w:p>
            <w:pPr>
              <w:pStyle w:val="Normal"/>
              <w:widowControl w:val="false"/>
              <w:suppressAutoHyphens w:val="true"/>
              <w:spacing w:lineRule="auto" w:line="276" w:before="0" w:after="0"/>
              <w:ind w:left="0" w:right="0" w:hanging="0"/>
              <w:contextualSpacing/>
              <w:jc w:val="center"/>
              <w:rPr>
                <w:sz w:val="24"/>
                <w:szCs w:val="24"/>
              </w:rPr>
            </w:pPr>
            <w:r>
              <w:rPr>
                <w:sz w:val="24"/>
                <w:szCs w:val="24"/>
              </w:rPr>
            </w:r>
          </w:p>
        </w:tc>
        <w:tc>
          <w:tcPr>
            <w:tcW w:w="2484" w:type="dxa"/>
            <w:tcBorders>
              <w:top w:val="double" w:sz="4" w:space="0" w:color="000000"/>
              <w:left w:val="single" w:sz="4" w:space="0" w:color="000000"/>
              <w:bottom w:val="double" w:sz="4" w:space="0" w:color="000000"/>
            </w:tcBorders>
            <w:shd w:color="auto" w:fill="auto" w:val="clear"/>
            <w:vAlign w:val="center"/>
          </w:tcPr>
          <w:p>
            <w:pPr>
              <w:pStyle w:val="84"/>
              <w:widowControl w:val="false"/>
              <w:spacing w:lineRule="auto" w:line="240"/>
              <w:ind w:hanging="0"/>
              <w:jc w:val="center"/>
              <w:rPr>
                <w:sz w:val="24"/>
                <w:szCs w:val="24"/>
              </w:rPr>
            </w:pPr>
            <w:r>
              <w:rPr>
                <w:sz w:val="24"/>
                <w:szCs w:val="24"/>
              </w:rPr>
              <w:t>2030</w:t>
            </w:r>
          </w:p>
        </w:tc>
        <w:tc>
          <w:tcPr>
            <w:tcW w:w="2442"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suppressAutoHyphens w:val="true"/>
              <w:spacing w:lineRule="auto" w:line="276" w:before="0" w:after="0"/>
              <w:ind w:left="0" w:right="0" w:hanging="0"/>
              <w:contextualSpacing/>
              <w:jc w:val="center"/>
              <w:rPr>
                <w:sz w:val="24"/>
                <w:szCs w:val="24"/>
              </w:rPr>
            </w:pPr>
            <w:r>
              <w:rPr>
                <w:color w:val="000000"/>
                <w:spacing w:val="0"/>
                <w:kern w:val="0"/>
                <w:sz w:val="24"/>
                <w:szCs w:val="24"/>
                <w:shd w:fill="auto" w:val="clear"/>
              </w:rPr>
              <w:t>Охранная зона – 20 м, Постановление Правительства РФ от 24.02.2009 № 160</w:t>
            </w:r>
          </w:p>
        </w:tc>
      </w:tr>
      <w:tr>
        <w:trPr>
          <w:trHeight w:val="23" w:hRule="atLeast"/>
        </w:trPr>
        <w:tc>
          <w:tcPr>
            <w:tcW w:w="480" w:type="dxa"/>
            <w:tcBorders>
              <w:left w:val="single" w:sz="4" w:space="0" w:color="000000"/>
              <w:bottom w:val="double" w:sz="4" w:space="0" w:color="000000"/>
            </w:tcBorders>
            <w:shd w:color="auto" w:fill="auto" w:val="clear"/>
            <w:vAlign w:val="center"/>
          </w:tcPr>
          <w:p>
            <w:pPr>
              <w:pStyle w:val="Normal10-021"/>
              <w:widowControl w:val="false"/>
              <w:ind w:left="0" w:right="0" w:hanging="0"/>
              <w:rPr>
                <w:b w:val="false"/>
                <w:bCs w:val="false"/>
                <w:sz w:val="24"/>
                <w:szCs w:val="24"/>
              </w:rPr>
            </w:pPr>
            <w:r>
              <w:rPr>
                <w:b w:val="false"/>
                <w:bCs w:val="false"/>
                <w:sz w:val="24"/>
                <w:szCs w:val="24"/>
              </w:rPr>
              <w:t>2.</w:t>
            </w:r>
          </w:p>
        </w:tc>
        <w:tc>
          <w:tcPr>
            <w:tcW w:w="2579" w:type="dxa"/>
            <w:tcBorders>
              <w:left w:val="single" w:sz="4" w:space="0" w:color="000000"/>
              <w:bottom w:val="double" w:sz="4" w:space="0" w:color="000000"/>
            </w:tcBorders>
            <w:shd w:color="auto" w:fill="auto" w:val="clear"/>
            <w:vAlign w:val="center"/>
          </w:tcPr>
          <w:p>
            <w:pPr>
              <w:pStyle w:val="Normal"/>
              <w:widowControl w:val="false"/>
              <w:suppressAutoHyphens w:val="true"/>
              <w:spacing w:lineRule="auto" w:line="276" w:before="0" w:after="0"/>
              <w:ind w:left="0" w:right="0" w:hanging="0"/>
              <w:contextualSpacing/>
              <w:jc w:val="center"/>
              <w:rPr>
                <w:sz w:val="24"/>
                <w:szCs w:val="24"/>
              </w:rPr>
            </w:pPr>
            <w:r>
              <w:rPr>
                <w:sz w:val="24"/>
                <w:szCs w:val="24"/>
              </w:rPr>
              <w:t>Отпайка на ПС 35кВ Великорецкое от ВЛ 35 кВ Степановщина — Медяны</w:t>
            </w:r>
          </w:p>
        </w:tc>
        <w:tc>
          <w:tcPr>
            <w:tcW w:w="2032" w:type="dxa"/>
            <w:tcBorders>
              <w:left w:val="single" w:sz="4" w:space="0" w:color="000000"/>
              <w:bottom w:val="double" w:sz="4" w:space="0" w:color="000000"/>
            </w:tcBorders>
            <w:shd w:color="auto" w:fill="auto" w:val="clear"/>
            <w:vAlign w:val="center"/>
          </w:tcPr>
          <w:p>
            <w:pPr>
              <w:pStyle w:val="Normal"/>
              <w:widowControl w:val="false"/>
              <w:ind w:hanging="0"/>
              <w:jc w:val="center"/>
              <w:rPr>
                <w:rFonts w:ascii="Times New Roman" w:hAnsi="Times New Roman" w:eastAsia="Times New Roman" w:cs="Times New Roman"/>
                <w:color w:val="000000"/>
                <w:spacing w:val="0"/>
                <w:kern w:val="0"/>
                <w:sz w:val="24"/>
                <w:szCs w:val="24"/>
                <w:shd w:fill="auto" w:val="clear"/>
                <w:lang w:val="ru-RU" w:eastAsia="ar-SA" w:bidi="ar-SA"/>
              </w:rPr>
            </w:pPr>
            <w:r>
              <w:rPr>
                <w:rFonts w:eastAsia="Times New Roman" w:cs="Times New Roman"/>
                <w:color w:val="000000"/>
                <w:spacing w:val="0"/>
                <w:kern w:val="0"/>
                <w:sz w:val="24"/>
                <w:szCs w:val="24"/>
                <w:shd w:fill="auto" w:val="clear"/>
                <w:lang w:val="ru-RU" w:eastAsia="ar-SA" w:bidi="ar-SA"/>
              </w:rPr>
              <w:t>Кировская</w:t>
            </w:r>
          </w:p>
          <w:p>
            <w:pPr>
              <w:pStyle w:val="Normal"/>
              <w:widowControl w:val="false"/>
              <w:ind w:hanging="0"/>
              <w:jc w:val="center"/>
              <w:rPr>
                <w:rFonts w:ascii="Times New Roman" w:hAnsi="Times New Roman" w:eastAsia="Times New Roman" w:cs="Times New Roman"/>
                <w:color w:val="000000"/>
                <w:spacing w:val="0"/>
                <w:kern w:val="0"/>
                <w:sz w:val="24"/>
                <w:szCs w:val="24"/>
                <w:shd w:fill="auto" w:val="clear"/>
                <w:lang w:val="ru-RU" w:eastAsia="ar-SA" w:bidi="ar-SA"/>
              </w:rPr>
            </w:pPr>
            <w:r>
              <w:rPr>
                <w:rFonts w:eastAsia="Times New Roman" w:cs="Times New Roman"/>
                <w:color w:val="000000"/>
                <w:spacing w:val="0"/>
                <w:kern w:val="0"/>
                <w:sz w:val="24"/>
                <w:szCs w:val="24"/>
                <w:shd w:fill="auto" w:val="clear"/>
                <w:lang w:val="ru-RU" w:eastAsia="ar-SA" w:bidi="ar-SA"/>
              </w:rPr>
              <w:t>область,</w:t>
            </w:r>
          </w:p>
          <w:p>
            <w:pPr>
              <w:pStyle w:val="Normal"/>
              <w:widowControl w:val="false"/>
              <w:ind w:hanging="0"/>
              <w:jc w:val="center"/>
              <w:rPr>
                <w:rFonts w:ascii="Times New Roman" w:hAnsi="Times New Roman" w:eastAsia="Times New Roman" w:cs="Times New Roman"/>
                <w:color w:val="000000"/>
                <w:spacing w:val="0"/>
                <w:kern w:val="0"/>
                <w:sz w:val="24"/>
                <w:szCs w:val="24"/>
                <w:shd w:fill="auto" w:val="clear"/>
                <w:lang w:val="ru-RU" w:eastAsia="ar-SA" w:bidi="ar-SA"/>
              </w:rPr>
            </w:pPr>
            <w:r>
              <w:rPr>
                <w:rFonts w:eastAsia="Times New Roman" w:cs="Times New Roman"/>
                <w:color w:val="000000"/>
                <w:spacing w:val="0"/>
                <w:kern w:val="0"/>
                <w:sz w:val="24"/>
                <w:szCs w:val="24"/>
                <w:shd w:fill="auto" w:val="clear"/>
                <w:lang w:val="ru-RU" w:eastAsia="ar-SA" w:bidi="ar-SA"/>
              </w:rPr>
              <w:t>Орловский и Юрьянский</w:t>
            </w:r>
          </w:p>
          <w:p>
            <w:pPr>
              <w:pStyle w:val="Normal"/>
              <w:widowControl w:val="false"/>
              <w:ind w:hanging="0"/>
              <w:jc w:val="center"/>
              <w:rPr>
                <w:rFonts w:ascii="Times New Roman" w:hAnsi="Times New Roman" w:eastAsia="Times New Roman" w:cs="Times New Roman"/>
                <w:color w:val="000000"/>
                <w:spacing w:val="0"/>
                <w:kern w:val="0"/>
                <w:sz w:val="24"/>
                <w:szCs w:val="24"/>
                <w:shd w:fill="auto" w:val="clear"/>
                <w:lang w:val="ru-RU" w:eastAsia="ar-SA" w:bidi="ar-SA"/>
              </w:rPr>
            </w:pPr>
            <w:r>
              <w:rPr>
                <w:rFonts w:eastAsia="Times New Roman" w:cs="Times New Roman"/>
                <w:color w:val="000000"/>
                <w:spacing w:val="0"/>
                <w:kern w:val="0"/>
                <w:sz w:val="24"/>
                <w:szCs w:val="24"/>
                <w:shd w:fill="auto" w:val="clear"/>
                <w:lang w:val="ru-RU" w:eastAsia="ar-SA" w:bidi="ar-SA"/>
              </w:rPr>
              <w:t>районы</w:t>
            </w:r>
          </w:p>
        </w:tc>
        <w:tc>
          <w:tcPr>
            <w:tcW w:w="2484" w:type="dxa"/>
            <w:tcBorders>
              <w:left w:val="single" w:sz="4" w:space="0" w:color="000000"/>
              <w:bottom w:val="double" w:sz="4" w:space="0" w:color="000000"/>
            </w:tcBorders>
            <w:shd w:color="auto" w:fill="auto" w:val="clear"/>
            <w:vAlign w:val="center"/>
          </w:tcPr>
          <w:p>
            <w:pPr>
              <w:pStyle w:val="84"/>
              <w:widowControl w:val="false"/>
              <w:spacing w:lineRule="auto" w:line="240"/>
              <w:ind w:hanging="0"/>
              <w:jc w:val="center"/>
              <w:rPr>
                <w:sz w:val="24"/>
                <w:szCs w:val="24"/>
              </w:rPr>
            </w:pPr>
            <w:r>
              <w:rPr>
                <w:sz w:val="24"/>
                <w:szCs w:val="24"/>
              </w:rPr>
              <w:t>2030</w:t>
            </w:r>
          </w:p>
        </w:tc>
        <w:tc>
          <w:tcPr>
            <w:tcW w:w="2442" w:type="dxa"/>
            <w:tcBorders>
              <w:left w:val="single" w:sz="4" w:space="0" w:color="000000"/>
              <w:bottom w:val="double" w:sz="4" w:space="0" w:color="000000"/>
              <w:right w:val="single" w:sz="4" w:space="0" w:color="000000"/>
            </w:tcBorders>
            <w:shd w:color="auto" w:fill="auto" w:val="clear"/>
            <w:vAlign w:val="center"/>
          </w:tcPr>
          <w:p>
            <w:pPr>
              <w:pStyle w:val="Normal"/>
              <w:widowControl w:val="false"/>
              <w:suppressAutoHyphens w:val="true"/>
              <w:spacing w:lineRule="auto" w:line="276" w:before="0" w:after="0"/>
              <w:ind w:left="0" w:right="0" w:hanging="0"/>
              <w:contextualSpacing/>
              <w:jc w:val="center"/>
              <w:rPr>
                <w:sz w:val="24"/>
                <w:szCs w:val="24"/>
              </w:rPr>
            </w:pPr>
            <w:r>
              <w:rPr>
                <w:sz w:val="24"/>
                <w:szCs w:val="24"/>
              </w:rPr>
              <w:t>Охранная зона — 15 м, Постановление Правительства РФ от 24.02.2009 №160</w:t>
            </w:r>
          </w:p>
        </w:tc>
      </w:tr>
    </w:tbl>
    <w:p>
      <w:pPr>
        <w:pStyle w:val="Normal"/>
        <w:rPr>
          <w:b/>
          <w:i/>
          <w:i/>
        </w:rPr>
      </w:pPr>
      <w:r>
        <w:rPr>
          <w:b/>
          <w:i/>
        </w:rPr>
      </w:r>
    </w:p>
    <w:p>
      <w:pPr>
        <w:pStyle w:val="Normal"/>
        <w:spacing w:before="0" w:after="240"/>
        <w:jc w:val="right"/>
        <w:rPr>
          <w:b/>
          <w:bCs/>
          <w:sz w:val="28"/>
          <w:szCs w:val="28"/>
        </w:rPr>
      </w:pPr>
      <w:r>
        <w:rPr>
          <w:b/>
          <w:bCs/>
          <w:sz w:val="28"/>
          <w:szCs w:val="28"/>
        </w:rPr>
        <w:t>Таблица 8.3 Мероприятия по строительству и реконструкции в области автомобильных дорог</w:t>
      </w:r>
    </w:p>
    <w:p>
      <w:pPr>
        <w:pStyle w:val="Normal"/>
        <w:spacing w:before="0" w:after="240"/>
        <w:jc w:val="right"/>
        <w:rPr>
          <w:b/>
          <w:bCs/>
          <w:sz w:val="28"/>
          <w:szCs w:val="28"/>
        </w:rPr>
      </w:pPr>
      <w:r>
        <w:rPr>
          <w:b/>
          <w:bCs/>
          <w:sz w:val="28"/>
          <w:szCs w:val="28"/>
        </w:rPr>
      </w:r>
    </w:p>
    <w:tbl>
      <w:tblPr>
        <w:tblW w:w="4850" w:type="pct"/>
        <w:jc w:val="left"/>
        <w:tblInd w:w="230" w:type="dxa"/>
        <w:tblLayout w:type="fixed"/>
        <w:tblCellMar>
          <w:top w:w="0" w:type="dxa"/>
          <w:left w:w="108" w:type="dxa"/>
          <w:bottom w:w="0" w:type="dxa"/>
          <w:right w:w="108" w:type="dxa"/>
        </w:tblCellMar>
        <w:tblLook w:val="0000"/>
      </w:tblPr>
      <w:tblGrid>
        <w:gridCol w:w="489"/>
        <w:gridCol w:w="2323"/>
        <w:gridCol w:w="2279"/>
        <w:gridCol w:w="2147"/>
        <w:gridCol w:w="2526"/>
      </w:tblGrid>
      <w:tr>
        <w:trPr>
          <w:tblHeader w:val="true"/>
          <w:trHeight w:val="23" w:hRule="atLeast"/>
        </w:trPr>
        <w:tc>
          <w:tcPr>
            <w:tcW w:w="489" w:type="dxa"/>
            <w:tcBorders>
              <w:top w:val="double" w:sz="4" w:space="0" w:color="000000"/>
              <w:left w:val="doub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w:t>
            </w:r>
            <w:r>
              <w:rPr>
                <w:sz w:val="24"/>
                <w:szCs w:val="24"/>
              </w:rPr>
              <w:br/>
              <w:t>п/п</w:t>
            </w:r>
          </w:p>
        </w:tc>
        <w:tc>
          <w:tcPr>
            <w:tcW w:w="2323" w:type="dxa"/>
            <w:tcBorders>
              <w:top w:val="double" w:sz="4" w:space="0" w:color="000000"/>
              <w:left w:val="sing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Мероприятия территориального планирования и планируемые объекты капитального строительства</w:t>
            </w:r>
          </w:p>
        </w:tc>
        <w:tc>
          <w:tcPr>
            <w:tcW w:w="2279" w:type="dxa"/>
            <w:tcBorders>
              <w:top w:val="double" w:sz="4" w:space="0" w:color="000000"/>
              <w:left w:val="sing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Местоположение объекта</w:t>
            </w:r>
          </w:p>
        </w:tc>
        <w:tc>
          <w:tcPr>
            <w:tcW w:w="2147" w:type="dxa"/>
            <w:tcBorders>
              <w:top w:val="double" w:sz="4" w:space="0" w:color="000000"/>
              <w:left w:val="sing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Срок реализации</w:t>
            </w:r>
          </w:p>
        </w:tc>
        <w:tc>
          <w:tcPr>
            <w:tcW w:w="2526" w:type="dxa"/>
            <w:tcBorders>
              <w:top w:val="double" w:sz="4" w:space="0" w:color="000000"/>
              <w:left w:val="single" w:sz="4" w:space="0" w:color="000000"/>
              <w:bottom w:val="double" w:sz="4" w:space="0" w:color="000000"/>
              <w:right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Характеристики зон с особыми условиями использования территорий</w:t>
            </w:r>
          </w:p>
        </w:tc>
      </w:tr>
      <w:tr>
        <w:trPr>
          <w:tblHeader w:val="true"/>
          <w:trHeight w:val="23" w:hRule="atLeast"/>
        </w:trPr>
        <w:tc>
          <w:tcPr>
            <w:tcW w:w="489" w:type="dxa"/>
            <w:tcBorders>
              <w:top w:val="double" w:sz="4" w:space="0" w:color="000000"/>
              <w:left w:val="single" w:sz="4" w:space="0" w:color="000000"/>
              <w:bottom w:val="double" w:sz="4" w:space="0" w:color="000000"/>
            </w:tcBorders>
            <w:shd w:color="auto" w:fill="auto" w:val="clear"/>
            <w:vAlign w:val="center"/>
          </w:tcPr>
          <w:p>
            <w:pPr>
              <w:pStyle w:val="Normal10-021"/>
              <w:widowControl w:val="false"/>
              <w:ind w:left="0" w:right="0" w:hanging="0"/>
              <w:rPr>
                <w:sz w:val="24"/>
                <w:szCs w:val="24"/>
              </w:rPr>
            </w:pPr>
            <w:r>
              <w:rPr>
                <w:b w:val="false"/>
                <w:sz w:val="24"/>
                <w:szCs w:val="24"/>
              </w:rPr>
              <w:t>1.</w:t>
            </w:r>
          </w:p>
        </w:tc>
        <w:tc>
          <w:tcPr>
            <w:tcW w:w="2323" w:type="dxa"/>
            <w:tcBorders>
              <w:top w:val="double" w:sz="4" w:space="0" w:color="000000"/>
              <w:left w:val="single" w:sz="4" w:space="0" w:color="000000"/>
              <w:bottom w:val="double" w:sz="4" w:space="0" w:color="000000"/>
            </w:tcBorders>
            <w:shd w:color="auto" w:fill="auto" w:val="clear"/>
            <w:vAlign w:val="center"/>
          </w:tcPr>
          <w:p>
            <w:pPr>
              <w:pStyle w:val="Style48"/>
              <w:widowControl w:val="false"/>
              <w:ind w:hanging="0"/>
              <w:jc w:val="left"/>
              <w:rPr>
                <w:rFonts w:ascii="Times New Roman" w:hAnsi="Times New Roman" w:eastAsia="Times New Roman" w:cs="Times New Roman"/>
                <w:b w:val="false"/>
                <w:color w:val="000000"/>
                <w:spacing w:val="0"/>
                <w:kern w:val="0"/>
                <w:sz w:val="24"/>
                <w:szCs w:val="24"/>
                <w:shd w:fill="auto" w:val="clear"/>
                <w:lang w:val="ru-RU" w:eastAsia="ar-SA" w:bidi="ar-SA"/>
              </w:rPr>
            </w:pPr>
            <w:r>
              <w:rPr>
                <w:rFonts w:eastAsia="Times New Roman" w:cs="Times New Roman"/>
                <w:b w:val="false"/>
                <w:color w:val="000000"/>
                <w:spacing w:val="0"/>
                <w:kern w:val="0"/>
                <w:sz w:val="24"/>
                <w:szCs w:val="24"/>
                <w:shd w:fill="auto" w:val="clear"/>
                <w:lang w:val="ru-RU" w:eastAsia="ar-SA" w:bidi="ar-SA"/>
              </w:rPr>
              <w:t>Строительство автомобильной дороги Цепели - Русское - Стрижи - Вахренки - Кирово-Чепецк, на участке от мостового перехода через реку Вятка у дер. Цепели до автомобильной дороги Киров - Малмыж - Вятские Поляны (объездная автомобильная дорога г. Кирова)</w:t>
            </w:r>
          </w:p>
        </w:tc>
        <w:tc>
          <w:tcPr>
            <w:tcW w:w="2279" w:type="dxa"/>
            <w:tcBorders>
              <w:top w:val="double" w:sz="4" w:space="0" w:color="000000"/>
              <w:left w:val="single" w:sz="4" w:space="0" w:color="000000"/>
              <w:bottom w:val="double" w:sz="4" w:space="0" w:color="000000"/>
            </w:tcBorders>
            <w:shd w:color="auto" w:fill="auto" w:val="clear"/>
            <w:vAlign w:val="center"/>
          </w:tcPr>
          <w:p>
            <w:pPr>
              <w:pStyle w:val="Normal"/>
              <w:widowControl w:val="false"/>
              <w:suppressAutoHyphens w:val="true"/>
              <w:spacing w:lineRule="auto" w:line="276" w:before="0" w:after="0"/>
              <w:ind w:left="0" w:right="0" w:hanging="0"/>
              <w:contextualSpacing/>
              <w:jc w:val="center"/>
              <w:rPr>
                <w:sz w:val="24"/>
                <w:szCs w:val="24"/>
              </w:rPr>
            </w:pPr>
            <w:r>
              <w:rPr>
                <w:color w:val="000000"/>
                <w:spacing w:val="0"/>
                <w:kern w:val="0"/>
                <w:sz w:val="24"/>
                <w:szCs w:val="24"/>
                <w:shd w:fill="auto" w:val="clear"/>
              </w:rPr>
              <w:t>Кировская область, Орловский район</w:t>
            </w:r>
          </w:p>
        </w:tc>
        <w:tc>
          <w:tcPr>
            <w:tcW w:w="2147" w:type="dxa"/>
            <w:tcBorders>
              <w:top w:val="double" w:sz="4" w:space="0" w:color="000000"/>
              <w:left w:val="single" w:sz="4" w:space="0" w:color="000000"/>
              <w:bottom w:val="double" w:sz="4" w:space="0" w:color="000000"/>
            </w:tcBorders>
            <w:shd w:color="auto" w:fill="auto" w:val="clear"/>
            <w:vAlign w:val="center"/>
          </w:tcPr>
          <w:p>
            <w:pPr>
              <w:pStyle w:val="84"/>
              <w:widowControl w:val="false"/>
              <w:spacing w:lineRule="auto" w:line="240"/>
              <w:ind w:hanging="0"/>
              <w:jc w:val="center"/>
              <w:rPr>
                <w:sz w:val="24"/>
                <w:szCs w:val="24"/>
              </w:rPr>
            </w:pPr>
            <w:r>
              <w:rPr>
                <w:sz w:val="24"/>
                <w:szCs w:val="24"/>
              </w:rPr>
              <w:t>2027</w:t>
            </w:r>
          </w:p>
        </w:tc>
        <w:tc>
          <w:tcPr>
            <w:tcW w:w="2526"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suppressAutoHyphens w:val="true"/>
              <w:spacing w:lineRule="auto" w:line="276" w:before="0" w:after="0"/>
              <w:ind w:left="0" w:right="0" w:hanging="0"/>
              <w:contextualSpacing/>
              <w:jc w:val="center"/>
              <w:rPr>
                <w:sz w:val="24"/>
                <w:szCs w:val="24"/>
              </w:rPr>
            </w:pPr>
            <w:r>
              <w:rPr>
                <w:color w:val="000000"/>
                <w:spacing w:val="0"/>
                <w:kern w:val="0"/>
                <w:sz w:val="24"/>
                <w:szCs w:val="24"/>
                <w:shd w:fill="auto" w:val="clear"/>
              </w:rPr>
              <w:t>Придорожная полоса -  50м, ФЗ от 08.11.2007 № 257-ФЗ</w:t>
            </w:r>
          </w:p>
        </w:tc>
      </w:tr>
    </w:tbl>
    <w:p>
      <w:pPr>
        <w:pStyle w:val="Normal"/>
        <w:rPr/>
      </w:pPr>
      <w:r>
        <w:rPr/>
      </w:r>
    </w:p>
    <w:p>
      <w:pPr>
        <w:pStyle w:val="Normal"/>
        <w:rPr/>
      </w:pPr>
      <w:r>
        <w:rPr/>
      </w:r>
    </w:p>
    <w:p>
      <w:pPr>
        <w:pStyle w:val="Normal"/>
        <w:rPr/>
      </w:pPr>
      <w:r>
        <w:rPr/>
      </w:r>
    </w:p>
    <w:p>
      <w:pPr>
        <w:pStyle w:val="Normal"/>
        <w:spacing w:before="0" w:after="240"/>
        <w:jc w:val="right"/>
        <w:rPr>
          <w:b/>
          <w:bCs/>
          <w:sz w:val="28"/>
          <w:szCs w:val="28"/>
        </w:rPr>
      </w:pPr>
      <w:r>
        <w:rPr>
          <w:b/>
          <w:bCs/>
          <w:sz w:val="28"/>
          <w:szCs w:val="28"/>
        </w:rPr>
        <w:t xml:space="preserve">Таблица 8.4 Мероприятия по строительству и реконструкции в области </w:t>
      </w:r>
    </w:p>
    <w:p>
      <w:pPr>
        <w:pStyle w:val="Normal"/>
        <w:spacing w:before="0" w:after="240"/>
        <w:jc w:val="right"/>
        <w:rPr>
          <w:b/>
          <w:bCs/>
          <w:sz w:val="28"/>
          <w:szCs w:val="28"/>
        </w:rPr>
      </w:pPr>
      <w:r>
        <w:rPr>
          <w:b/>
          <w:bCs/>
          <w:sz w:val="28"/>
          <w:szCs w:val="28"/>
        </w:rPr>
        <w:t>искусственных дорожных сооружений</w:t>
      </w:r>
    </w:p>
    <w:p>
      <w:pPr>
        <w:pStyle w:val="Normal"/>
        <w:spacing w:before="0" w:after="240"/>
        <w:jc w:val="right"/>
        <w:rPr>
          <w:b/>
          <w:bCs/>
          <w:sz w:val="28"/>
          <w:szCs w:val="28"/>
        </w:rPr>
      </w:pPr>
      <w:r>
        <w:rPr>
          <w:b/>
          <w:bCs/>
          <w:sz w:val="28"/>
          <w:szCs w:val="28"/>
        </w:rPr>
      </w:r>
    </w:p>
    <w:tbl>
      <w:tblPr>
        <w:tblW w:w="4850" w:type="pct"/>
        <w:jc w:val="left"/>
        <w:tblInd w:w="230" w:type="dxa"/>
        <w:tblLayout w:type="fixed"/>
        <w:tblCellMar>
          <w:top w:w="0" w:type="dxa"/>
          <w:left w:w="108" w:type="dxa"/>
          <w:bottom w:w="0" w:type="dxa"/>
          <w:right w:w="108" w:type="dxa"/>
        </w:tblCellMar>
        <w:tblLook w:val="0000"/>
      </w:tblPr>
      <w:tblGrid>
        <w:gridCol w:w="489"/>
        <w:gridCol w:w="2787"/>
        <w:gridCol w:w="2223"/>
        <w:gridCol w:w="2272"/>
        <w:gridCol w:w="1993"/>
      </w:tblGrid>
      <w:tr>
        <w:trPr>
          <w:tblHeader w:val="true"/>
          <w:trHeight w:val="23" w:hRule="atLeast"/>
        </w:trPr>
        <w:tc>
          <w:tcPr>
            <w:tcW w:w="489" w:type="dxa"/>
            <w:tcBorders>
              <w:top w:val="double" w:sz="4" w:space="0" w:color="000000"/>
              <w:left w:val="doub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w:t>
            </w:r>
            <w:r>
              <w:rPr>
                <w:sz w:val="24"/>
                <w:szCs w:val="24"/>
              </w:rPr>
              <w:br/>
              <w:t>п/п</w:t>
            </w:r>
          </w:p>
        </w:tc>
        <w:tc>
          <w:tcPr>
            <w:tcW w:w="2787" w:type="dxa"/>
            <w:tcBorders>
              <w:top w:val="double" w:sz="4" w:space="0" w:color="000000"/>
              <w:left w:val="sing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Мероприятия территориального планирования и планируемые объекты капитального строительства</w:t>
            </w:r>
          </w:p>
        </w:tc>
        <w:tc>
          <w:tcPr>
            <w:tcW w:w="2223" w:type="dxa"/>
            <w:tcBorders>
              <w:top w:val="double" w:sz="4" w:space="0" w:color="000000"/>
              <w:left w:val="sing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Местоположение объекта</w:t>
            </w:r>
          </w:p>
        </w:tc>
        <w:tc>
          <w:tcPr>
            <w:tcW w:w="2272" w:type="dxa"/>
            <w:tcBorders>
              <w:top w:val="double" w:sz="4" w:space="0" w:color="000000"/>
              <w:left w:val="single" w:sz="4" w:space="0" w:color="000000"/>
              <w:bottom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Срок реализации</w:t>
            </w:r>
          </w:p>
        </w:tc>
        <w:tc>
          <w:tcPr>
            <w:tcW w:w="1993" w:type="dxa"/>
            <w:tcBorders>
              <w:top w:val="double" w:sz="4" w:space="0" w:color="000000"/>
              <w:left w:val="single" w:sz="4" w:space="0" w:color="000000"/>
              <w:bottom w:val="double" w:sz="4" w:space="0" w:color="000000"/>
              <w:right w:val="double" w:sz="4" w:space="0" w:color="000000"/>
            </w:tcBorders>
            <w:shd w:color="auto" w:fill="auto" w:val="clear"/>
            <w:vAlign w:val="center"/>
          </w:tcPr>
          <w:p>
            <w:pPr>
              <w:pStyle w:val="Normal10-021"/>
              <w:keepNext w:val="true"/>
              <w:widowControl w:val="false"/>
              <w:ind w:left="0" w:right="0" w:hanging="0"/>
              <w:rPr>
                <w:sz w:val="24"/>
                <w:szCs w:val="24"/>
              </w:rPr>
            </w:pPr>
            <w:r>
              <w:rPr>
                <w:sz w:val="24"/>
                <w:szCs w:val="24"/>
              </w:rPr>
              <w:t>Характеристики зон с особыми условиями использования территорий</w:t>
            </w:r>
          </w:p>
        </w:tc>
      </w:tr>
      <w:tr>
        <w:trPr>
          <w:tblHeader w:val="true"/>
          <w:trHeight w:val="23" w:hRule="atLeast"/>
        </w:trPr>
        <w:tc>
          <w:tcPr>
            <w:tcW w:w="489" w:type="dxa"/>
            <w:tcBorders>
              <w:top w:val="double" w:sz="4" w:space="0" w:color="000000"/>
              <w:left w:val="single" w:sz="4" w:space="0" w:color="000000"/>
              <w:bottom w:val="double" w:sz="4" w:space="0" w:color="000000"/>
            </w:tcBorders>
            <w:shd w:color="auto" w:fill="auto" w:val="clear"/>
            <w:vAlign w:val="center"/>
          </w:tcPr>
          <w:p>
            <w:pPr>
              <w:pStyle w:val="Normal10-021"/>
              <w:widowControl w:val="false"/>
              <w:ind w:left="0" w:right="0" w:hanging="0"/>
              <w:rPr>
                <w:sz w:val="24"/>
                <w:szCs w:val="24"/>
              </w:rPr>
            </w:pPr>
            <w:r>
              <w:rPr>
                <w:b w:val="false"/>
                <w:sz w:val="24"/>
                <w:szCs w:val="24"/>
              </w:rPr>
              <w:t>1.</w:t>
            </w:r>
          </w:p>
        </w:tc>
        <w:tc>
          <w:tcPr>
            <w:tcW w:w="2787" w:type="dxa"/>
            <w:tcBorders>
              <w:top w:val="double" w:sz="4" w:space="0" w:color="000000"/>
              <w:left w:val="single" w:sz="4" w:space="0" w:color="000000"/>
              <w:bottom w:val="double" w:sz="4" w:space="0" w:color="000000"/>
            </w:tcBorders>
            <w:shd w:color="auto" w:fill="auto" w:val="clear"/>
            <w:vAlign w:val="center"/>
          </w:tcPr>
          <w:p>
            <w:pPr>
              <w:pStyle w:val="Style48"/>
              <w:widowControl w:val="false"/>
              <w:ind w:hanging="0"/>
              <w:jc w:val="left"/>
              <w:rPr>
                <w:rFonts w:ascii="Times New Roman" w:hAnsi="Times New Roman" w:eastAsia="Times New Roman" w:cs="Times New Roman"/>
                <w:b w:val="false"/>
                <w:color w:val="000000"/>
                <w:spacing w:val="0"/>
                <w:kern w:val="0"/>
                <w:sz w:val="24"/>
                <w:szCs w:val="24"/>
                <w:shd w:fill="auto" w:val="clear"/>
                <w:lang w:val="ru-RU" w:eastAsia="ar-SA" w:bidi="ar-SA"/>
              </w:rPr>
            </w:pPr>
            <w:r>
              <w:rPr>
                <w:rFonts w:eastAsia="Times New Roman" w:cs="Times New Roman"/>
                <w:b w:val="false"/>
                <w:color w:val="000000"/>
                <w:spacing w:val="0"/>
                <w:kern w:val="0"/>
                <w:sz w:val="24"/>
                <w:szCs w:val="24"/>
                <w:shd w:fill="auto" w:val="clear"/>
                <w:lang w:val="ru-RU" w:eastAsia="ar-SA" w:bidi="ar-SA"/>
              </w:rPr>
              <w:t>Строительство мостового перехода через реку Вятка у дер. Цепели на автомобильной дороге Цепели - Русское - Стрижи - Вахренки - Кирово-Чепецк (объездная автомобильная дорога г. Кирова) в Орловском округе Кировской области</w:t>
            </w:r>
          </w:p>
        </w:tc>
        <w:tc>
          <w:tcPr>
            <w:tcW w:w="2223" w:type="dxa"/>
            <w:tcBorders>
              <w:top w:val="double" w:sz="4" w:space="0" w:color="000000"/>
              <w:left w:val="single" w:sz="4" w:space="0" w:color="000000"/>
              <w:bottom w:val="double" w:sz="4" w:space="0" w:color="000000"/>
            </w:tcBorders>
            <w:shd w:color="auto" w:fill="auto" w:val="clear"/>
            <w:vAlign w:val="center"/>
          </w:tcPr>
          <w:p>
            <w:pPr>
              <w:pStyle w:val="Normal"/>
              <w:widowControl w:val="false"/>
              <w:suppressAutoHyphens w:val="true"/>
              <w:spacing w:lineRule="auto" w:line="276" w:before="0" w:after="0"/>
              <w:ind w:left="0" w:right="0" w:hanging="0"/>
              <w:contextualSpacing/>
              <w:jc w:val="center"/>
              <w:rPr>
                <w:sz w:val="24"/>
                <w:szCs w:val="24"/>
              </w:rPr>
            </w:pPr>
            <w:r>
              <w:rPr>
                <w:color w:val="000000"/>
                <w:spacing w:val="0"/>
                <w:kern w:val="0"/>
                <w:sz w:val="24"/>
                <w:szCs w:val="24"/>
                <w:shd w:fill="auto" w:val="clear"/>
              </w:rPr>
              <w:t>Кировская область, Орловский район</w:t>
            </w:r>
          </w:p>
        </w:tc>
        <w:tc>
          <w:tcPr>
            <w:tcW w:w="2272" w:type="dxa"/>
            <w:tcBorders>
              <w:top w:val="double" w:sz="4" w:space="0" w:color="000000"/>
              <w:left w:val="single" w:sz="4" w:space="0" w:color="000000"/>
              <w:bottom w:val="double" w:sz="4" w:space="0" w:color="000000"/>
            </w:tcBorders>
            <w:shd w:color="auto" w:fill="auto" w:val="clear"/>
            <w:vAlign w:val="center"/>
          </w:tcPr>
          <w:p>
            <w:pPr>
              <w:pStyle w:val="84"/>
              <w:widowControl w:val="false"/>
              <w:spacing w:lineRule="auto" w:line="240"/>
              <w:ind w:hanging="0"/>
              <w:jc w:val="center"/>
              <w:rPr>
                <w:sz w:val="24"/>
                <w:szCs w:val="24"/>
              </w:rPr>
            </w:pPr>
            <w:r>
              <w:rPr>
                <w:sz w:val="24"/>
                <w:szCs w:val="24"/>
              </w:rPr>
              <w:t>2027</w:t>
            </w:r>
          </w:p>
        </w:tc>
        <w:tc>
          <w:tcPr>
            <w:tcW w:w="1993" w:type="dxa"/>
            <w:tcBorders>
              <w:top w:val="double" w:sz="4" w:space="0" w:color="000000"/>
              <w:left w:val="single" w:sz="4" w:space="0" w:color="000000"/>
              <w:bottom w:val="double" w:sz="4" w:space="0" w:color="000000"/>
              <w:right w:val="single" w:sz="4" w:space="0" w:color="000000"/>
            </w:tcBorders>
            <w:shd w:color="auto" w:fill="auto" w:val="clear"/>
            <w:vAlign w:val="center"/>
          </w:tcPr>
          <w:p>
            <w:pPr>
              <w:pStyle w:val="Normal"/>
              <w:widowControl w:val="false"/>
              <w:suppressAutoHyphens w:val="true"/>
              <w:spacing w:lineRule="auto" w:line="276" w:before="0" w:after="0"/>
              <w:ind w:left="0" w:right="0" w:hanging="0"/>
              <w:contextualSpacing/>
              <w:jc w:val="center"/>
              <w:rPr>
                <w:sz w:val="24"/>
                <w:szCs w:val="24"/>
              </w:rPr>
            </w:pPr>
            <w:r>
              <w:rPr>
                <w:color w:val="000000"/>
                <w:spacing w:val="0"/>
                <w:kern w:val="0"/>
                <w:sz w:val="24"/>
                <w:szCs w:val="24"/>
                <w:shd w:fill="auto" w:val="clear"/>
              </w:rPr>
              <w:t>-</w:t>
            </w:r>
          </w:p>
        </w:tc>
      </w:tr>
    </w:tbl>
    <w:p>
      <w:pPr>
        <w:pStyle w:val="Normal"/>
        <w:rPr/>
      </w:pPr>
      <w:r>
        <w:rPr/>
      </w:r>
    </w:p>
    <w:sectPr>
      <w:footerReference w:type="default" r:id="rId25"/>
      <w:footerReference w:type="first" r:id="rId26"/>
      <w:type w:val="nextPage"/>
      <w:pgSz w:w="11906" w:h="16838"/>
      <w:pgMar w:left="1134" w:right="706" w:gutter="0" w:header="0" w:top="720" w:footer="505"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roman"/>
    <w:pitch w:val="default"/>
  </w:font>
  <w:font w:name="Symbol">
    <w:charset w:val="01"/>
    <w:family w:val="roman"/>
    <w:pitch w:val="default"/>
  </w:font>
  <w:font w:name="Courier New">
    <w:charset w:val="01"/>
    <w:family w:val="roman"/>
    <w:pitch w:val="default"/>
  </w:font>
  <w:font w:name="OpenSymbol">
    <w:altName w:val="Arial Unicode MS"/>
    <w:charset w:val="01"/>
    <w:family w:val="roman"/>
    <w:pitch w:val="default"/>
  </w:font>
  <w:font w:name="Wingdings">
    <w:charset w:val="01"/>
    <w:family w:val="roman"/>
    <w:pitch w:val="default"/>
  </w:font>
  <w:font w:name="Tahoma">
    <w:charset w:val="01"/>
    <w:family w:val="roman"/>
    <w:pitch w:val="default"/>
  </w:font>
  <w:font w:name="Calibri">
    <w:charset w:val="01"/>
    <w:family w:val="roman"/>
    <w:pitch w:val="default"/>
  </w:font>
  <w:font w:name="Cambria">
    <w:charset w:val="01"/>
    <w:family w:val="roman"/>
    <w:pitch w:val="default"/>
  </w:font>
  <w:font w:name="PT Astra Serif">
    <w:charset w:val="01"/>
    <w:family w:val="roman"/>
    <w:pitch w:val="default"/>
  </w:font>
  <w:font w:name="Verdana">
    <w:charset w:val="01"/>
    <w:family w:val="roman"/>
    <w:pitch w:val="default"/>
  </w:font>
  <w:font w:name="Times New Roman CYR">
    <w:charset w:val="01"/>
    <w:family w:val="roman"/>
    <w:pitch w:val="default"/>
  </w:font>
  <w:font w:name="Symbol">
    <w:charset w:val="02"/>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6"/>
      <w:jc w:val="right"/>
      <w:rPr/>
    </w:pPr>
    <w:r>
      <w:rPr/>
      <w:fldChar w:fldCharType="begin"/>
    </w:r>
    <w:r>
      <w:rPr/>
      <w:instrText xml:space="preserve"> PAGE </w:instrText>
    </w:r>
    <w:r>
      <w:rPr/>
      <w:fldChar w:fldCharType="separate"/>
    </w:r>
    <w:r>
      <w:rPr/>
      <w:t>2</w:t>
    </w:r>
    <w:r>
      <w:rPr/>
      <w:fldChar w:fldCharType="end"/>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fldChar w:fldCharType="begin"/>
    </w:r>
    <w:r>
      <w:rPr/>
      <w:instrText xml:space="preserve"> PAGE </w:instrText>
    </w:r>
    <w:r>
      <w:rPr/>
      <w:fldChar w:fldCharType="separate"/>
    </w:r>
    <w:r>
      <w:rPr/>
      <w:t>55</w:t>
    </w:r>
    <w:r>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6"/>
      <w:jc w:val="right"/>
      <w:rPr/>
    </w:pPr>
    <w:r>
      <w:rPr/>
      <w:fldChar w:fldCharType="begin"/>
    </w:r>
    <w:r>
      <w:rPr/>
      <w:instrText xml:space="preserve"> PAGE </w:instrText>
    </w:r>
    <w:r>
      <w:rPr/>
      <w:fldChar w:fldCharType="separate"/>
    </w:r>
    <w:r>
      <w:rPr/>
      <w:t>58</w:t>
    </w:r>
    <w:r>
      <w:rPr/>
      <w:fldChar w:fldCharType="end"/>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6"/>
      <w:jc w:val="right"/>
      <w:rPr/>
    </w:pPr>
    <w:r>
      <w:rPr/>
      <w:fldChar w:fldCharType="begin"/>
    </w:r>
    <w:r>
      <w:rPr/>
      <w:instrText xml:space="preserve"> PAGE </w:instrText>
    </w:r>
    <w:r>
      <w:rPr/>
      <w:fldChar w:fldCharType="separate"/>
    </w:r>
    <w:r>
      <w:rPr/>
      <w:t>69</w:t>
    </w:r>
    <w:r>
      <w:rPr/>
      <w:fldChar w:fldCharType="end"/>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6"/>
      <w:jc w:val="right"/>
      <w:rPr/>
    </w:pPr>
    <w:r>
      <w:rPr/>
      <w:fldChar w:fldCharType="begin"/>
    </w:r>
    <w:r>
      <w:rPr/>
      <w:instrText xml:space="preserve"> PAGE </w:instrText>
    </w:r>
    <w:r>
      <w:rPr/>
      <w:fldChar w:fldCharType="separate"/>
    </w:r>
    <w:r>
      <w:rPr/>
      <w:t>29</w:t>
    </w:r>
    <w:r>
      <w:rPr/>
      <w:fldChar w:fldCharType="end"/>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6"/>
      <w:jc w:val="right"/>
      <w:rPr/>
    </w:pPr>
    <w:r>
      <w:rPr/>
      <w:fldChar w:fldCharType="begin"/>
    </w:r>
    <w:r>
      <w:rPr/>
      <w:instrText xml:space="preserve"> PAGE </w:instrText>
    </w:r>
    <w:r>
      <w:rPr/>
      <w:fldChar w:fldCharType="separate"/>
    </w:r>
    <w:r>
      <w:rPr/>
      <w:t>71</w:t>
    </w:r>
    <w:r>
      <w:rPr/>
      <w:fldChar w:fldCharType="end"/>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fldChar w:fldCharType="begin"/>
    </w:r>
    <w:r>
      <w:rPr/>
      <w:instrText xml:space="preserve"> PAGE </w:instrText>
    </w:r>
    <w:r>
      <w:rPr/>
      <w:fldChar w:fldCharType="separate"/>
    </w:r>
    <w:r>
      <w:rPr/>
      <w:t>82</w:t>
    </w:r>
    <w:r>
      <w:rPr/>
      <w:fldChar w:fldCharType="end"/>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6"/>
      <w:jc w:val="right"/>
      <w:rPr/>
    </w:pPr>
    <w:r>
      <w:rPr/>
      <w:fldChar w:fldCharType="begin"/>
    </w:r>
    <w:r>
      <w:rPr/>
      <w:instrText xml:space="preserve"> PAGE </w:instrText>
    </w:r>
    <w:r>
      <w:rPr/>
      <w:fldChar w:fldCharType="separate"/>
    </w:r>
    <w:r>
      <w:rPr/>
      <w:t>32</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fldChar w:fldCharType="begin"/>
    </w:r>
    <w:r>
      <w:rPr/>
      <w:instrText xml:space="preserve"> PAGE </w:instrText>
    </w:r>
    <w:r>
      <w:rPr/>
      <w:fldChar w:fldCharType="separate"/>
    </w:r>
    <w:r>
      <w:rPr/>
      <w:t>52</w:t>
    </w:r>
    <w:r>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fldChar w:fldCharType="begin"/>
    </w:r>
    <w:r>
      <w:rPr/>
      <w:instrText xml:space="preserve"> PAGE </w:instrText>
    </w:r>
    <w:r>
      <w:rPr/>
      <w:fldChar w:fldCharType="separate"/>
    </w:r>
    <w:r>
      <w:rPr/>
      <w:t>54</w:t>
    </w:r>
    <w:r>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360"/>
        </w:tabs>
        <w:ind w:left="36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94"/>
        </w:tabs>
        <w:ind w:left="794" w:hanging="227"/>
      </w:pPr>
      <w:rPr>
        <w:rFonts w:ascii="Symbol" w:hAnsi="Symbol" w:cs="Symbol" w:hint="default"/>
        <w:sz w:val="28"/>
        <w:szCs w:val="28"/>
        <w:color w:val="auto"/>
      </w:rPr>
    </w:lvl>
    <w:lvl w:ilvl="1">
      <w:start w:val="1"/>
      <w:numFmt w:val="bullet"/>
      <w:lvlText w:val="o"/>
      <w:lvlJc w:val="left"/>
      <w:pPr>
        <w:tabs>
          <w:tab w:val="num" w:pos="986"/>
        </w:tabs>
        <w:ind w:left="986" w:hanging="360"/>
      </w:pPr>
      <w:rPr>
        <w:rFonts w:ascii="Courier New" w:hAnsi="Courier New" w:cs="Courier New" w:hint="default"/>
      </w:rPr>
    </w:lvl>
    <w:lvl w:ilvl="2">
      <w:start w:val="1"/>
      <w:numFmt w:val="bullet"/>
      <w:lvlText w:val=""/>
      <w:lvlJc w:val="left"/>
      <w:pPr>
        <w:tabs>
          <w:tab w:val="num" w:pos="1706"/>
        </w:tabs>
        <w:ind w:left="1706" w:hanging="360"/>
      </w:pPr>
      <w:rPr>
        <w:rFonts w:ascii="Wingdings" w:hAnsi="Wingdings" w:cs="Wingdings" w:hint="default"/>
      </w:rPr>
    </w:lvl>
    <w:lvl w:ilvl="3">
      <w:start w:val="1"/>
      <w:numFmt w:val="bullet"/>
      <w:lvlText w:val=""/>
      <w:lvlJc w:val="left"/>
      <w:pPr>
        <w:tabs>
          <w:tab w:val="num" w:pos="2426"/>
        </w:tabs>
        <w:ind w:left="2426" w:hanging="360"/>
      </w:pPr>
      <w:rPr>
        <w:rFonts w:ascii="Symbol" w:hAnsi="Symbol" w:cs="Symbol" w:hint="default"/>
      </w:rPr>
    </w:lvl>
    <w:lvl w:ilvl="4">
      <w:start w:val="1"/>
      <w:numFmt w:val="bullet"/>
      <w:lvlText w:val="o"/>
      <w:lvlJc w:val="left"/>
      <w:pPr>
        <w:tabs>
          <w:tab w:val="num" w:pos="3146"/>
        </w:tabs>
        <w:ind w:left="3146" w:hanging="360"/>
      </w:pPr>
      <w:rPr>
        <w:rFonts w:ascii="Courier New" w:hAnsi="Courier New" w:cs="Courier New" w:hint="default"/>
      </w:rPr>
    </w:lvl>
    <w:lvl w:ilvl="5">
      <w:start w:val="1"/>
      <w:numFmt w:val="bullet"/>
      <w:lvlText w:val=""/>
      <w:lvlJc w:val="left"/>
      <w:pPr>
        <w:tabs>
          <w:tab w:val="num" w:pos="3866"/>
        </w:tabs>
        <w:ind w:left="3866" w:hanging="360"/>
      </w:pPr>
      <w:rPr>
        <w:rFonts w:ascii="Wingdings" w:hAnsi="Wingdings" w:cs="Wingdings" w:hint="default"/>
      </w:rPr>
    </w:lvl>
    <w:lvl w:ilvl="6">
      <w:start w:val="1"/>
      <w:numFmt w:val="bullet"/>
      <w:lvlText w:val=""/>
      <w:lvlJc w:val="left"/>
      <w:pPr>
        <w:tabs>
          <w:tab w:val="num" w:pos="4586"/>
        </w:tabs>
        <w:ind w:left="4586" w:hanging="360"/>
      </w:pPr>
      <w:rPr>
        <w:rFonts w:ascii="Symbol" w:hAnsi="Symbol" w:cs="Symbol" w:hint="default"/>
      </w:rPr>
    </w:lvl>
    <w:lvl w:ilvl="7">
      <w:start w:val="1"/>
      <w:numFmt w:val="bullet"/>
      <w:lvlText w:val="o"/>
      <w:lvlJc w:val="left"/>
      <w:pPr>
        <w:tabs>
          <w:tab w:val="num" w:pos="5306"/>
        </w:tabs>
        <w:ind w:left="5306" w:hanging="360"/>
      </w:pPr>
      <w:rPr>
        <w:rFonts w:ascii="Courier New" w:hAnsi="Courier New" w:cs="Courier New" w:hint="default"/>
      </w:rPr>
    </w:lvl>
    <w:lvl w:ilvl="8">
      <w:start w:val="1"/>
      <w:numFmt w:val="bullet"/>
      <w:lvlText w:val=""/>
      <w:lvlJc w:val="left"/>
      <w:pPr>
        <w:tabs>
          <w:tab w:val="num" w:pos="6026"/>
        </w:tabs>
        <w:ind w:left="6026" w:hanging="360"/>
      </w:pPr>
      <w:rPr>
        <w:rFonts w:ascii="Wingdings" w:hAnsi="Wingdings" w:cs="Wingdings" w:hint="default"/>
      </w:rPr>
    </w:lvl>
  </w:abstractNum>
  <w:abstractNum w:abstractNumId="4">
    <w:lvl w:ilvl="0">
      <w:numFmt w:val="bullet"/>
      <w:lvlText w:val="-"/>
      <w:lvlJc w:val="left"/>
      <w:pPr>
        <w:tabs>
          <w:tab w:val="num" w:pos="1058"/>
        </w:tabs>
        <w:ind w:left="1058" w:hanging="360"/>
      </w:pPr>
      <w:rPr>
        <w:rFonts w:ascii="OpenSymbol" w:hAnsi="OpenSymbol" w:cs="OpenSymbol" w:hint="default"/>
      </w:rPr>
    </w:lvl>
    <w:lvl w:ilvl="1">
      <w:start w:val="1"/>
      <w:numFmt w:val="bullet"/>
      <w:lvlText w:val=""/>
      <w:lvlJc w:val="left"/>
      <w:pPr>
        <w:tabs>
          <w:tab w:val="num" w:pos="2149"/>
        </w:tabs>
        <w:ind w:left="2149" w:hanging="360"/>
      </w:pPr>
      <w:rPr>
        <w:rFonts w:ascii="Symbol" w:hAnsi="Symbol" w:cs="Symbol"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decimal"/>
      <w:lvlText w:val="%1."/>
      <w:lvlJc w:val="left"/>
      <w:pPr>
        <w:tabs>
          <w:tab w:val="num" w:pos="540"/>
        </w:tabs>
        <w:ind w:left="540" w:hanging="360"/>
      </w:pPr>
      <w:rPr/>
    </w:lvl>
    <w:lvl w:ilvl="1">
      <w:start w:val="1"/>
      <w:numFmt w:val="lowerLetter"/>
      <w:lvlText w:val="%2."/>
      <w:lvlJc w:val="left"/>
      <w:pPr>
        <w:tabs>
          <w:tab w:val="num" w:pos="0"/>
        </w:tabs>
        <w:ind w:left="1260" w:hanging="360"/>
      </w:pPr>
      <w:rPr/>
    </w:lvl>
    <w:lvl w:ilvl="2">
      <w:start w:val="1"/>
      <w:numFmt w:val="lowerRoman"/>
      <w:lvlText w:val="%3."/>
      <w:lvlJc w:val="right"/>
      <w:pPr>
        <w:tabs>
          <w:tab w:val="num" w:pos="0"/>
        </w:tabs>
        <w:ind w:left="1980" w:hanging="180"/>
      </w:pPr>
      <w:rPr/>
    </w:lvl>
    <w:lvl w:ilvl="3">
      <w:start w:val="1"/>
      <w:numFmt w:val="decimal"/>
      <w:lvlText w:val="%4."/>
      <w:lvlJc w:val="left"/>
      <w:pPr>
        <w:tabs>
          <w:tab w:val="num" w:pos="0"/>
        </w:tabs>
        <w:ind w:left="2700" w:hanging="360"/>
      </w:pPr>
      <w:rPr/>
    </w:lvl>
    <w:lvl w:ilvl="4">
      <w:start w:val="1"/>
      <w:numFmt w:val="lowerLetter"/>
      <w:lvlText w:val="%5."/>
      <w:lvlJc w:val="left"/>
      <w:pPr>
        <w:tabs>
          <w:tab w:val="num" w:pos="0"/>
        </w:tabs>
        <w:ind w:left="3420" w:hanging="360"/>
      </w:pPr>
      <w:rPr/>
    </w:lvl>
    <w:lvl w:ilvl="5">
      <w:start w:val="1"/>
      <w:numFmt w:val="lowerRoman"/>
      <w:lvlText w:val="%6."/>
      <w:lvlJc w:val="right"/>
      <w:pPr>
        <w:tabs>
          <w:tab w:val="num" w:pos="0"/>
        </w:tabs>
        <w:ind w:left="4140" w:hanging="180"/>
      </w:pPr>
      <w:rPr/>
    </w:lvl>
    <w:lvl w:ilvl="6">
      <w:start w:val="1"/>
      <w:numFmt w:val="decimal"/>
      <w:lvlText w:val="%7."/>
      <w:lvlJc w:val="left"/>
      <w:pPr>
        <w:tabs>
          <w:tab w:val="num" w:pos="0"/>
        </w:tabs>
        <w:ind w:left="4860" w:hanging="360"/>
      </w:pPr>
      <w:rPr/>
    </w:lvl>
    <w:lvl w:ilvl="7">
      <w:start w:val="1"/>
      <w:numFmt w:val="lowerLetter"/>
      <w:lvlText w:val="%8."/>
      <w:lvlJc w:val="left"/>
      <w:pPr>
        <w:tabs>
          <w:tab w:val="num" w:pos="0"/>
        </w:tabs>
        <w:ind w:left="5580" w:hanging="360"/>
      </w:pPr>
      <w:rPr/>
    </w:lvl>
    <w:lvl w:ilvl="8">
      <w:start w:val="1"/>
      <w:numFmt w:val="lowerRoman"/>
      <w:lvlText w:val="%9."/>
      <w:lvlJc w:val="right"/>
      <w:pPr>
        <w:tabs>
          <w:tab w:val="num" w:pos="0"/>
        </w:tabs>
        <w:ind w:left="6300" w:hanging="180"/>
      </w:pPr>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833"/>
        </w:tabs>
        <w:ind w:left="833" w:hanging="360"/>
      </w:pPr>
      <w:rPr>
        <w:rFonts w:ascii="Symbol" w:hAnsi="Symbol" w:cs="Symbol" w:hint="default"/>
      </w:rPr>
    </w:lvl>
    <w:lvl w:ilvl="1">
      <w:start w:val="1"/>
      <w:numFmt w:val="bullet"/>
      <w:lvlText w:val="◦"/>
      <w:lvlJc w:val="left"/>
      <w:pPr>
        <w:tabs>
          <w:tab w:val="num" w:pos="1193"/>
        </w:tabs>
        <w:ind w:left="1193" w:hanging="360"/>
      </w:pPr>
      <w:rPr>
        <w:rFonts w:ascii="OpenSymbol" w:hAnsi="OpenSymbol" w:cs="OpenSymbol" w:hint="default"/>
      </w:rPr>
    </w:lvl>
    <w:lvl w:ilvl="2">
      <w:start w:val="1"/>
      <w:numFmt w:val="bullet"/>
      <w:lvlText w:val="▪"/>
      <w:lvlJc w:val="left"/>
      <w:pPr>
        <w:tabs>
          <w:tab w:val="num" w:pos="1553"/>
        </w:tabs>
        <w:ind w:left="1553" w:hanging="360"/>
      </w:pPr>
      <w:rPr>
        <w:rFonts w:ascii="OpenSymbol" w:hAnsi="OpenSymbol" w:cs="OpenSymbol" w:hint="default"/>
      </w:rPr>
    </w:lvl>
    <w:lvl w:ilvl="3">
      <w:start w:val="1"/>
      <w:numFmt w:val="bullet"/>
      <w:lvlText w:val=""/>
      <w:lvlJc w:val="left"/>
      <w:pPr>
        <w:tabs>
          <w:tab w:val="num" w:pos="1913"/>
        </w:tabs>
        <w:ind w:left="1913" w:hanging="360"/>
      </w:pPr>
      <w:rPr>
        <w:rFonts w:ascii="Symbol" w:hAnsi="Symbol" w:cs="Symbol" w:hint="default"/>
      </w:rPr>
    </w:lvl>
    <w:lvl w:ilvl="4">
      <w:start w:val="1"/>
      <w:numFmt w:val="bullet"/>
      <w:lvlText w:val="◦"/>
      <w:lvlJc w:val="left"/>
      <w:pPr>
        <w:tabs>
          <w:tab w:val="num" w:pos="2273"/>
        </w:tabs>
        <w:ind w:left="2273" w:hanging="360"/>
      </w:pPr>
      <w:rPr>
        <w:rFonts w:ascii="OpenSymbol" w:hAnsi="OpenSymbol" w:cs="OpenSymbol" w:hint="default"/>
      </w:rPr>
    </w:lvl>
    <w:lvl w:ilvl="5">
      <w:start w:val="1"/>
      <w:numFmt w:val="bullet"/>
      <w:lvlText w:val="▪"/>
      <w:lvlJc w:val="left"/>
      <w:pPr>
        <w:tabs>
          <w:tab w:val="num" w:pos="2633"/>
        </w:tabs>
        <w:ind w:left="2633" w:hanging="360"/>
      </w:pPr>
      <w:rPr>
        <w:rFonts w:ascii="OpenSymbol" w:hAnsi="OpenSymbol" w:cs="OpenSymbol" w:hint="default"/>
      </w:rPr>
    </w:lvl>
    <w:lvl w:ilvl="6">
      <w:start w:val="1"/>
      <w:numFmt w:val="bullet"/>
      <w:lvlText w:val=""/>
      <w:lvlJc w:val="left"/>
      <w:pPr>
        <w:tabs>
          <w:tab w:val="num" w:pos="2993"/>
        </w:tabs>
        <w:ind w:left="2993" w:hanging="360"/>
      </w:pPr>
      <w:rPr>
        <w:rFonts w:ascii="Symbol" w:hAnsi="Symbol" w:cs="Symbol" w:hint="default"/>
      </w:rPr>
    </w:lvl>
    <w:lvl w:ilvl="7">
      <w:start w:val="1"/>
      <w:numFmt w:val="bullet"/>
      <w:lvlText w:val="◦"/>
      <w:lvlJc w:val="left"/>
      <w:pPr>
        <w:tabs>
          <w:tab w:val="num" w:pos="3353"/>
        </w:tabs>
        <w:ind w:left="3353" w:hanging="360"/>
      </w:pPr>
      <w:rPr>
        <w:rFonts w:ascii="OpenSymbol" w:hAnsi="OpenSymbol" w:cs="OpenSymbol" w:hint="default"/>
      </w:rPr>
    </w:lvl>
    <w:lvl w:ilvl="8">
      <w:start w:val="1"/>
      <w:numFmt w:val="bullet"/>
      <w:lvlText w:val="▪"/>
      <w:lvlJc w:val="left"/>
      <w:pPr>
        <w:tabs>
          <w:tab w:val="num" w:pos="3713"/>
        </w:tabs>
        <w:ind w:left="3713" w:hanging="360"/>
      </w:pPr>
      <w:rPr>
        <w:rFonts w:ascii="OpenSymbol" w:hAnsi="OpenSymbol" w:cs="OpenSymbol" w:hint="default"/>
      </w:rPr>
    </w:lvl>
  </w:abstractNum>
  <w:abstractNum w:abstractNumId="9">
    <w:lvl w:ilvl="0">
      <w:start w:val="1"/>
      <w:numFmt w:val="decimal"/>
      <w:lvlText w:val="%1."/>
      <w:lvlJc w:val="left"/>
      <w:pPr>
        <w:tabs>
          <w:tab w:val="num" w:pos="1424"/>
        </w:tabs>
        <w:ind w:left="1424" w:hanging="855"/>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0">
    <w:lvl w:ilvl="0">
      <w:start w:val="1"/>
      <w:numFmt w:val="decimal"/>
      <w:lvlText w:val="%1."/>
      <w:lvlJc w:val="left"/>
      <w:pPr>
        <w:tabs>
          <w:tab w:val="num" w:pos="1424"/>
        </w:tabs>
        <w:ind w:left="1424" w:hanging="855"/>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1">
    <w:lvl w:ilvl="0">
      <w:start w:val="1"/>
      <w:numFmt w:val="decimal"/>
      <w:lvlText w:val="%1."/>
      <w:lvlJc w:val="left"/>
      <w:pPr>
        <w:tabs>
          <w:tab w:val="num" w:pos="1424"/>
        </w:tabs>
        <w:ind w:left="1424" w:hanging="855"/>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2">
    <w:lvl w:ilvl="0">
      <w:start w:val="1"/>
      <w:numFmt w:val="decimal"/>
      <w:lvlText w:val="%1."/>
      <w:lvlJc w:val="left"/>
      <w:pPr>
        <w:tabs>
          <w:tab w:val="num" w:pos="1424"/>
        </w:tabs>
        <w:ind w:left="1424" w:hanging="855"/>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3">
    <w:lvl w:ilvl="0">
      <w:start w:val="1"/>
      <w:numFmt w:val="decimal"/>
      <w:lvlText w:val="%1."/>
      <w:lvlJc w:val="left"/>
      <w:pPr>
        <w:tabs>
          <w:tab w:val="num" w:pos="1424"/>
        </w:tabs>
        <w:ind w:left="1424" w:hanging="855"/>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4">
    <w:lvl w:ilvl="0">
      <w:start w:val="1"/>
      <w:numFmt w:val="decimal"/>
      <w:lvlText w:val="%1."/>
      <w:lvlJc w:val="left"/>
      <w:pPr>
        <w:tabs>
          <w:tab w:val="num" w:pos="1424"/>
        </w:tabs>
        <w:ind w:left="1424" w:hanging="855"/>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5">
    <w:lvl w:ilvl="0">
      <w:start w:val="1"/>
      <w:numFmt w:val="decimal"/>
      <w:lvlText w:val="%1."/>
      <w:lvlJc w:val="left"/>
      <w:pPr>
        <w:tabs>
          <w:tab w:val="num" w:pos="1424"/>
        </w:tabs>
        <w:ind w:left="1424" w:hanging="855"/>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9"/>
  </w:num>
  <w:num w:numId="18">
    <w:abstractNumId w:val="9"/>
  </w:num>
  <w:num w:numId="19">
    <w:abstractNumId w:val="9"/>
  </w:num>
  <w:num w:numId="20">
    <w:abstractNumId w:val="9"/>
  </w:num>
  <w:num w:numId="21">
    <w:abstractNumId w:val="9"/>
  </w:num>
  <w:num w:numId="22">
    <w:abstractNumId w:val="9"/>
  </w:num>
</w:numbering>
</file>

<file path=word/settings.xml><?xml version="1.0" encoding="utf-8"?>
<w:settings xmlns:w="http://schemas.openxmlformats.org/wordprocessingml/2006/main">
  <w:zoom w:percent="100"/>
  <w:revisionView w:insDel="0" w:formatting="0"/>
  <w:embedSystemFonts/>
  <w:defaultTabStop w:val="113"/>
  <w:autoHyphenation w:val="true"/>
  <w:hyphenationZone w:val="357"/>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a526c5"/>
    <w:pPr>
      <w:widowControl/>
      <w:suppressAutoHyphens w:val="false"/>
      <w:bidi w:val="0"/>
      <w:spacing w:before="0" w:after="0"/>
      <w:ind w:firstLine="567"/>
      <w:jc w:val="both"/>
    </w:pPr>
    <w:rPr>
      <w:rFonts w:ascii="Times New Roman" w:hAnsi="Times New Roman" w:eastAsia="Times New Roman" w:cs="Times New Roman"/>
      <w:color w:val="auto"/>
      <w:kern w:val="0"/>
      <w:sz w:val="24"/>
      <w:szCs w:val="24"/>
      <w:lang w:val="ru-RU" w:eastAsia="ar-SA" w:bidi="ar-SA"/>
    </w:rPr>
  </w:style>
  <w:style w:type="paragraph" w:styleId="1">
    <w:name w:val="Heading 1"/>
    <w:basedOn w:val="Normal"/>
    <w:next w:val="Normal"/>
    <w:link w:val="17"/>
    <w:qFormat/>
    <w:rsid w:val="000b54ae"/>
    <w:pPr>
      <w:keepNext w:val="true"/>
      <w:pageBreakBefore/>
      <w:widowControl w:val="false"/>
      <w:tabs>
        <w:tab w:val="clear" w:pos="113"/>
        <w:tab w:val="left" w:pos="432" w:leader="none"/>
      </w:tabs>
      <w:spacing w:before="0" w:after="240"/>
      <w:jc w:val="center"/>
      <w:outlineLvl w:val="0"/>
    </w:pPr>
    <w:rPr>
      <w:rFonts w:cs="Arial"/>
      <w:b/>
      <w:bCs/>
      <w:kern w:val="2"/>
      <w:sz w:val="32"/>
      <w:szCs w:val="32"/>
    </w:rPr>
  </w:style>
  <w:style w:type="paragraph" w:styleId="2">
    <w:name w:val="Heading 2"/>
    <w:basedOn w:val="Normal"/>
    <w:next w:val="Normal"/>
    <w:qFormat/>
    <w:rsid w:val="00a56edd"/>
    <w:pPr>
      <w:keepNext w:val="true"/>
      <w:tabs>
        <w:tab w:val="clear" w:pos="113"/>
        <w:tab w:val="left" w:pos="576" w:leader="none"/>
      </w:tabs>
      <w:spacing w:before="240" w:after="60"/>
      <w:ind w:left="576" w:hanging="576"/>
      <w:outlineLvl w:val="1"/>
    </w:pPr>
    <w:rPr>
      <w:rFonts w:ascii="Arial" w:hAnsi="Arial" w:cs="Arial"/>
      <w:b/>
      <w:bCs/>
      <w:i/>
      <w:iCs/>
      <w:sz w:val="28"/>
      <w:szCs w:val="28"/>
    </w:rPr>
  </w:style>
  <w:style w:type="paragraph" w:styleId="3">
    <w:name w:val="Heading 3"/>
    <w:basedOn w:val="Normal"/>
    <w:next w:val="Normal"/>
    <w:qFormat/>
    <w:rsid w:val="0090300a"/>
    <w:pPr>
      <w:keepNext w:val="true"/>
      <w:pageBreakBefore/>
      <w:spacing w:before="240" w:after="60"/>
      <w:outlineLvl w:val="2"/>
    </w:pPr>
    <w:rPr>
      <w:rFonts w:cs="Arial"/>
      <w:b/>
      <w:bCs/>
      <w:sz w:val="28"/>
      <w:szCs w:val="26"/>
    </w:rPr>
  </w:style>
  <w:style w:type="paragraph" w:styleId="4">
    <w:name w:val="Heading 4"/>
    <w:basedOn w:val="Normal"/>
    <w:next w:val="Normal"/>
    <w:link w:val="42"/>
    <w:qFormat/>
    <w:rsid w:val="00c409cf"/>
    <w:pPr>
      <w:keepNext w:val="true"/>
      <w:spacing w:before="240" w:after="60"/>
      <w:outlineLvl w:val="3"/>
    </w:pPr>
    <w:rPr>
      <w:b/>
      <w:bCs/>
      <w:sz w:val="28"/>
      <w:szCs w:val="28"/>
    </w:rPr>
  </w:style>
  <w:style w:type="paragraph" w:styleId="5">
    <w:name w:val="Heading 5"/>
    <w:basedOn w:val="Normal"/>
    <w:next w:val="Normal"/>
    <w:link w:val="52"/>
    <w:qFormat/>
    <w:rsid w:val="00a56edd"/>
    <w:pPr>
      <w:keepNext w:val="true"/>
      <w:widowControl w:val="false"/>
      <w:tabs>
        <w:tab w:val="clear" w:pos="113"/>
        <w:tab w:val="left" w:pos="1008" w:leader="none"/>
      </w:tabs>
      <w:spacing w:before="360" w:after="60"/>
      <w:ind w:left="1008" w:hanging="1008"/>
      <w:outlineLvl w:val="4"/>
    </w:pPr>
    <w:rPr>
      <w:rFonts w:ascii="Arial" w:hAnsi="Arial"/>
      <w:b/>
      <w:bCs/>
      <w:iCs/>
      <w:sz w:val="26"/>
      <w:szCs w:val="26"/>
    </w:rPr>
  </w:style>
  <w:style w:type="paragraph" w:styleId="6">
    <w:name w:val="Heading 6"/>
    <w:basedOn w:val="Normal"/>
    <w:next w:val="Normal"/>
    <w:link w:val="62"/>
    <w:qFormat/>
    <w:rsid w:val="0055394b"/>
    <w:pPr>
      <w:spacing w:before="240" w:after="60"/>
      <w:outlineLvl w:val="5"/>
    </w:pPr>
    <w:rPr>
      <w:b/>
      <w:bCs/>
      <w:sz w:val="22"/>
      <w:szCs w:val="22"/>
    </w:rPr>
  </w:style>
  <w:style w:type="paragraph" w:styleId="7">
    <w:name w:val="Heading 7"/>
    <w:basedOn w:val="Normal"/>
    <w:next w:val="Normal"/>
    <w:link w:val="71"/>
    <w:qFormat/>
    <w:rsid w:val="00621810"/>
    <w:pPr>
      <w:spacing w:before="240" w:after="60"/>
      <w:outlineLvl w:val="6"/>
    </w:pPr>
    <w:rPr/>
  </w:style>
  <w:style w:type="paragraph" w:styleId="8">
    <w:name w:val="Heading 8"/>
    <w:basedOn w:val="Normal"/>
    <w:next w:val="Normal"/>
    <w:link w:val="81"/>
    <w:qFormat/>
    <w:rsid w:val="000d6a18"/>
    <w:pPr>
      <w:keepNext w:val="true"/>
      <w:tabs>
        <w:tab w:val="clear" w:pos="113"/>
        <w:tab w:val="left" w:pos="1440" w:leader="none"/>
      </w:tabs>
      <w:spacing w:before="120" w:after="0"/>
      <w:outlineLvl w:val="7"/>
    </w:pPr>
    <w:rPr>
      <w:b/>
      <w:iCs/>
      <w:szCs w:val="20"/>
    </w:rPr>
  </w:style>
  <w:style w:type="paragraph" w:styleId="9">
    <w:name w:val="Heading 9"/>
    <w:basedOn w:val="Normal"/>
    <w:next w:val="Normal"/>
    <w:link w:val="91"/>
    <w:qFormat/>
    <w:rsid w:val="00fc0ae7"/>
    <w:pPr>
      <w:spacing w:before="240" w:after="60"/>
      <w:ind w:hanging="0"/>
      <w:jc w:val="left"/>
      <w:outlineLvl w:val="8"/>
    </w:pPr>
    <w:rPr>
      <w:rFonts w:ascii="Arial" w:hAnsi="Arial" w:cs="Arial"/>
      <w:sz w:val="22"/>
      <w:szCs w:val="22"/>
      <w:lang w:eastAsia="ru-RU"/>
    </w:rPr>
  </w:style>
  <w:style w:type="character" w:styleId="DefaultParagraphFont" w:default="1">
    <w:name w:val="Default Paragraph Font"/>
    <w:uiPriority w:val="1"/>
    <w:semiHidden/>
    <w:unhideWhenUsed/>
    <w:qFormat/>
    <w:rPr/>
  </w:style>
  <w:style w:type="character" w:styleId="WW8Num3z0" w:customStyle="1">
    <w:name w:val="WW8Num3z0"/>
    <w:qFormat/>
    <w:rsid w:val="00a56edd"/>
    <w:rPr>
      <w:rFonts w:ascii="Symbol" w:hAnsi="Symbol"/>
    </w:rPr>
  </w:style>
  <w:style w:type="character" w:styleId="WW8Num4z0" w:customStyle="1">
    <w:name w:val="WW8Num4z0"/>
    <w:qFormat/>
    <w:rsid w:val="00a56edd"/>
    <w:rPr>
      <w:rFonts w:ascii="Symbol" w:hAnsi="Symbol"/>
    </w:rPr>
  </w:style>
  <w:style w:type="character" w:styleId="WW8Num5z0" w:customStyle="1">
    <w:name w:val="WW8Num5z0"/>
    <w:qFormat/>
    <w:rsid w:val="00a56edd"/>
    <w:rPr>
      <w:rFonts w:ascii="Symbol" w:hAnsi="Symbol"/>
    </w:rPr>
  </w:style>
  <w:style w:type="character" w:styleId="WW8Num6z0" w:customStyle="1">
    <w:name w:val="WW8Num6z0"/>
    <w:qFormat/>
    <w:rsid w:val="00a56edd"/>
    <w:rPr>
      <w:rFonts w:ascii="Symbol" w:hAnsi="Symbol"/>
    </w:rPr>
  </w:style>
  <w:style w:type="character" w:styleId="WW8Num7z0" w:customStyle="1">
    <w:name w:val="WW8Num7z0"/>
    <w:qFormat/>
    <w:rsid w:val="00a56edd"/>
    <w:rPr>
      <w:rFonts w:ascii="Symbol" w:hAnsi="Symbol"/>
    </w:rPr>
  </w:style>
  <w:style w:type="character" w:styleId="WW8Num8z0" w:customStyle="1">
    <w:name w:val="WW8Num8z0"/>
    <w:qFormat/>
    <w:rsid w:val="00a56edd"/>
    <w:rPr>
      <w:rFonts w:ascii="Symbol" w:hAnsi="Symbol"/>
    </w:rPr>
  </w:style>
  <w:style w:type="character" w:styleId="WW8Num9z0" w:customStyle="1">
    <w:name w:val="WW8Num9z0"/>
    <w:qFormat/>
    <w:rsid w:val="00a56edd"/>
    <w:rPr>
      <w:rFonts w:ascii="Symbol" w:hAnsi="Symbol"/>
    </w:rPr>
  </w:style>
  <w:style w:type="character" w:styleId="WW8Num10z0" w:customStyle="1">
    <w:name w:val="WW8Num10z0"/>
    <w:qFormat/>
    <w:rsid w:val="00a56edd"/>
    <w:rPr>
      <w:rFonts w:ascii="Symbol" w:hAnsi="Symbol"/>
    </w:rPr>
  </w:style>
  <w:style w:type="character" w:styleId="WW8Num11z0" w:customStyle="1">
    <w:name w:val="WW8Num11z0"/>
    <w:qFormat/>
    <w:rsid w:val="00a56edd"/>
    <w:rPr>
      <w:rFonts w:ascii="Courier New" w:hAnsi="Courier New" w:cs="Times New Roman"/>
    </w:rPr>
  </w:style>
  <w:style w:type="character" w:styleId="WW8Num12z0" w:customStyle="1">
    <w:name w:val="WW8Num12z0"/>
    <w:qFormat/>
    <w:rsid w:val="00a56edd"/>
    <w:rPr>
      <w:rFonts w:ascii="Symbol" w:hAnsi="Symbol"/>
    </w:rPr>
  </w:style>
  <w:style w:type="character" w:styleId="WW8Num13z0" w:customStyle="1">
    <w:name w:val="WW8Num13z0"/>
    <w:qFormat/>
    <w:rsid w:val="00a56edd"/>
    <w:rPr>
      <w:rFonts w:ascii="Symbol" w:hAnsi="Symbol"/>
    </w:rPr>
  </w:style>
  <w:style w:type="character" w:styleId="WW8Num14z0" w:customStyle="1">
    <w:name w:val="WW8Num14z0"/>
    <w:qFormat/>
    <w:rsid w:val="00a56edd"/>
    <w:rPr>
      <w:rFonts w:ascii="Symbol" w:hAnsi="Symbol"/>
    </w:rPr>
  </w:style>
  <w:style w:type="character" w:styleId="WW8Num15z0" w:customStyle="1">
    <w:name w:val="WW8Num15z0"/>
    <w:qFormat/>
    <w:rsid w:val="00a56edd"/>
    <w:rPr>
      <w:rFonts w:ascii="Symbol" w:hAnsi="Symbol"/>
    </w:rPr>
  </w:style>
  <w:style w:type="character" w:styleId="WW8Num17z0" w:customStyle="1">
    <w:name w:val="WW8Num17z0"/>
    <w:qFormat/>
    <w:rsid w:val="00a56edd"/>
    <w:rPr>
      <w:rFonts w:ascii="Symbol" w:hAnsi="Symbol" w:cs="Times New Roman"/>
    </w:rPr>
  </w:style>
  <w:style w:type="character" w:styleId="WW8Num18z0" w:customStyle="1">
    <w:name w:val="WW8Num18z0"/>
    <w:qFormat/>
    <w:rsid w:val="00a56edd"/>
    <w:rPr>
      <w:rFonts w:ascii="Symbol" w:hAnsi="Symbol" w:cs="Times New Roman"/>
    </w:rPr>
  </w:style>
  <w:style w:type="character" w:styleId="WW8Num19z0" w:customStyle="1">
    <w:name w:val="WW8Num19z0"/>
    <w:qFormat/>
    <w:rsid w:val="00a56edd"/>
    <w:rPr>
      <w:b/>
    </w:rPr>
  </w:style>
  <w:style w:type="character" w:styleId="WW8Num19z1" w:customStyle="1">
    <w:name w:val="WW8Num19z1"/>
    <w:qFormat/>
    <w:rsid w:val="00a56edd"/>
    <w:rPr>
      <w:rFonts w:ascii="OpenSymbol" w:hAnsi="OpenSymbol" w:cs="Courier New"/>
    </w:rPr>
  </w:style>
  <w:style w:type="character" w:styleId="WW8Num20z0" w:customStyle="1">
    <w:name w:val="WW8Num20z0"/>
    <w:qFormat/>
    <w:rsid w:val="00a56edd"/>
    <w:rPr>
      <w:rFonts w:ascii="Courier New" w:hAnsi="Courier New" w:cs="Times New Roman"/>
    </w:rPr>
  </w:style>
  <w:style w:type="character" w:styleId="WW8Num22z0" w:customStyle="1">
    <w:name w:val="WW8Num22z0"/>
    <w:qFormat/>
    <w:rsid w:val="00a56edd"/>
    <w:rPr>
      <w:rFonts w:ascii="Symbol" w:hAnsi="Symbol"/>
    </w:rPr>
  </w:style>
  <w:style w:type="character" w:styleId="WW8Num24z0" w:customStyle="1">
    <w:name w:val="WW8Num24z0"/>
    <w:qFormat/>
    <w:rsid w:val="00a56edd"/>
    <w:rPr>
      <w:rFonts w:ascii="Symbol" w:hAnsi="Symbol"/>
    </w:rPr>
  </w:style>
  <w:style w:type="character" w:styleId="WW8Num25z0" w:customStyle="1">
    <w:name w:val="WW8Num25z0"/>
    <w:qFormat/>
    <w:rsid w:val="00a56edd"/>
    <w:rPr>
      <w:rFonts w:ascii="Courier New" w:hAnsi="Courier New" w:cs="Times New Roman"/>
    </w:rPr>
  </w:style>
  <w:style w:type="character" w:styleId="WW8Num25z1" w:customStyle="1">
    <w:name w:val="WW8Num25z1"/>
    <w:qFormat/>
    <w:rsid w:val="00a56edd"/>
    <w:rPr>
      <w:rFonts w:ascii="Courier New" w:hAnsi="Courier New" w:cs="Courier New"/>
    </w:rPr>
  </w:style>
  <w:style w:type="character" w:styleId="Absatz-Standardschriftart" w:customStyle="1">
    <w:name w:val="Absatz-Standardschriftart"/>
    <w:qFormat/>
    <w:rsid w:val="00a56edd"/>
    <w:rPr/>
  </w:style>
  <w:style w:type="character" w:styleId="21" w:customStyle="1">
    <w:name w:val="Основной шрифт абзаца2"/>
    <w:qFormat/>
    <w:rsid w:val="00a56edd"/>
    <w:rPr/>
  </w:style>
  <w:style w:type="character" w:styleId="WW-Absatz-Standardschriftart" w:customStyle="1">
    <w:name w:val="WW-Absatz-Standardschriftart"/>
    <w:qFormat/>
    <w:rsid w:val="00a56edd"/>
    <w:rPr/>
  </w:style>
  <w:style w:type="character" w:styleId="WW-Absatz-Standardschriftart1" w:customStyle="1">
    <w:name w:val="WW-Absatz-Standardschriftart1"/>
    <w:qFormat/>
    <w:rsid w:val="00a56edd"/>
    <w:rPr/>
  </w:style>
  <w:style w:type="character" w:styleId="WW-Absatz-Standardschriftart11" w:customStyle="1">
    <w:name w:val="WW-Absatz-Standardschriftart11"/>
    <w:qFormat/>
    <w:rsid w:val="00a56edd"/>
    <w:rPr/>
  </w:style>
  <w:style w:type="character" w:styleId="WW-Absatz-Standardschriftart111" w:customStyle="1">
    <w:name w:val="WW-Absatz-Standardschriftart111"/>
    <w:qFormat/>
    <w:rsid w:val="00a56edd"/>
    <w:rPr/>
  </w:style>
  <w:style w:type="character" w:styleId="WW-Absatz-Standardschriftart1111" w:customStyle="1">
    <w:name w:val="WW-Absatz-Standardschriftart1111"/>
    <w:qFormat/>
    <w:rsid w:val="00a56edd"/>
    <w:rPr/>
  </w:style>
  <w:style w:type="character" w:styleId="WW8Num26z0" w:customStyle="1">
    <w:name w:val="WW8Num26z0"/>
    <w:qFormat/>
    <w:rsid w:val="00a56edd"/>
    <w:rPr>
      <w:rFonts w:ascii="Symbol" w:hAnsi="Symbol"/>
    </w:rPr>
  </w:style>
  <w:style w:type="character" w:styleId="WW8Num26z1" w:customStyle="1">
    <w:name w:val="WW8Num26z1"/>
    <w:qFormat/>
    <w:rsid w:val="00a56edd"/>
    <w:rPr>
      <w:rFonts w:ascii="Courier New" w:hAnsi="Courier New" w:cs="Courier New"/>
    </w:rPr>
  </w:style>
  <w:style w:type="character" w:styleId="WW-Absatz-Standardschriftart11111" w:customStyle="1">
    <w:name w:val="WW-Absatz-Standardschriftart11111"/>
    <w:qFormat/>
    <w:rsid w:val="00a56edd"/>
    <w:rPr/>
  </w:style>
  <w:style w:type="character" w:styleId="WW-Absatz-Standardschriftart111111" w:customStyle="1">
    <w:name w:val="WW-Absatz-Standardschriftart111111"/>
    <w:qFormat/>
    <w:rsid w:val="00a56edd"/>
    <w:rPr/>
  </w:style>
  <w:style w:type="character" w:styleId="WW-Absatz-Standardschriftart1111111" w:customStyle="1">
    <w:name w:val="WW-Absatz-Standardschriftart1111111"/>
    <w:qFormat/>
    <w:rsid w:val="00a56edd"/>
    <w:rPr/>
  </w:style>
  <w:style w:type="character" w:styleId="WW8Num20z1" w:customStyle="1">
    <w:name w:val="WW8Num20z1"/>
    <w:qFormat/>
    <w:rsid w:val="00a56edd"/>
    <w:rPr>
      <w:rFonts w:ascii="OpenSymbol" w:hAnsi="OpenSymbol" w:cs="Courier New"/>
    </w:rPr>
  </w:style>
  <w:style w:type="character" w:styleId="WW8Num21z0" w:customStyle="1">
    <w:name w:val="WW8Num21z0"/>
    <w:qFormat/>
    <w:rsid w:val="00a56edd"/>
    <w:rPr>
      <w:rFonts w:ascii="Symbol" w:hAnsi="Symbol"/>
    </w:rPr>
  </w:style>
  <w:style w:type="character" w:styleId="WW8Num23z0" w:customStyle="1">
    <w:name w:val="WW8Num23z0"/>
    <w:qFormat/>
    <w:rsid w:val="00a56edd"/>
    <w:rPr>
      <w:rFonts w:ascii="Symbol" w:hAnsi="Symbol" w:cs="OpenSymbol"/>
    </w:rPr>
  </w:style>
  <w:style w:type="character" w:styleId="WW-Absatz-Standardschriftart11111111" w:customStyle="1">
    <w:name w:val="WW-Absatz-Standardschriftart11111111"/>
    <w:qFormat/>
    <w:rsid w:val="00a56edd"/>
    <w:rPr/>
  </w:style>
  <w:style w:type="character" w:styleId="WW8Num21z1" w:customStyle="1">
    <w:name w:val="WW8Num21z1"/>
    <w:qFormat/>
    <w:rsid w:val="00a56edd"/>
    <w:rPr>
      <w:rFonts w:ascii="Courier New" w:hAnsi="Courier New" w:cs="Courier New"/>
    </w:rPr>
  </w:style>
  <w:style w:type="character" w:styleId="WW-Absatz-Standardschriftart111111111" w:customStyle="1">
    <w:name w:val="WW-Absatz-Standardschriftart111111111"/>
    <w:qFormat/>
    <w:rsid w:val="00a56edd"/>
    <w:rPr/>
  </w:style>
  <w:style w:type="character" w:styleId="WW8Num27z0" w:customStyle="1">
    <w:name w:val="WW8Num27z0"/>
    <w:qFormat/>
    <w:rsid w:val="00a56edd"/>
    <w:rPr>
      <w:rFonts w:ascii="Symbol" w:hAnsi="Symbol" w:cs="OpenSymbol"/>
    </w:rPr>
  </w:style>
  <w:style w:type="character" w:styleId="WW-Absatz-Standardschriftart1111111111" w:customStyle="1">
    <w:name w:val="WW-Absatz-Standardschriftart1111111111"/>
    <w:qFormat/>
    <w:rsid w:val="00a56edd"/>
    <w:rPr/>
  </w:style>
  <w:style w:type="character" w:styleId="WW8Num16z0" w:customStyle="1">
    <w:name w:val="WW8Num16z0"/>
    <w:qFormat/>
    <w:rsid w:val="00a56edd"/>
    <w:rPr>
      <w:rFonts w:ascii="Courier New" w:hAnsi="Courier New" w:cs="Times New Roman"/>
    </w:rPr>
  </w:style>
  <w:style w:type="character" w:styleId="WW8Num23z1" w:customStyle="1">
    <w:name w:val="WW8Num23z1"/>
    <w:qFormat/>
    <w:rsid w:val="00a56edd"/>
    <w:rPr>
      <w:rFonts w:ascii="OpenSymbol" w:hAnsi="OpenSymbol" w:cs="OpenSymbol"/>
    </w:rPr>
  </w:style>
  <w:style w:type="character" w:styleId="WW-Absatz-Standardschriftart11111111111" w:customStyle="1">
    <w:name w:val="WW-Absatz-Standardschriftart11111111111"/>
    <w:qFormat/>
    <w:rsid w:val="00a56edd"/>
    <w:rPr/>
  </w:style>
  <w:style w:type="character" w:styleId="WW-Absatz-Standardschriftart111111111111" w:customStyle="1">
    <w:name w:val="WW-Absatz-Standardschriftart111111111111"/>
    <w:qFormat/>
    <w:rsid w:val="00a56edd"/>
    <w:rPr/>
  </w:style>
  <w:style w:type="character" w:styleId="WW-Absatz-Standardschriftart1111111111111" w:customStyle="1">
    <w:name w:val="WW-Absatz-Standardschriftart1111111111111"/>
    <w:qFormat/>
    <w:rsid w:val="00a56edd"/>
    <w:rPr/>
  </w:style>
  <w:style w:type="character" w:styleId="WW-Absatz-Standardschriftart11111111111111" w:customStyle="1">
    <w:name w:val="WW-Absatz-Standardschriftart11111111111111"/>
    <w:qFormat/>
    <w:rsid w:val="00a56edd"/>
    <w:rPr/>
  </w:style>
  <w:style w:type="character" w:styleId="WW-Absatz-Standardschriftart111111111111111" w:customStyle="1">
    <w:name w:val="WW-Absatz-Standardschriftart111111111111111"/>
    <w:qFormat/>
    <w:rsid w:val="00a56edd"/>
    <w:rPr/>
  </w:style>
  <w:style w:type="character" w:styleId="WW-Absatz-Standardschriftart1111111111111111" w:customStyle="1">
    <w:name w:val="WW-Absatz-Standardschriftart1111111111111111"/>
    <w:qFormat/>
    <w:rsid w:val="00a56edd"/>
    <w:rPr/>
  </w:style>
  <w:style w:type="character" w:styleId="WW-Absatz-Standardschriftart11111111111111111" w:customStyle="1">
    <w:name w:val="WW-Absatz-Standardschriftart11111111111111111"/>
    <w:qFormat/>
    <w:rsid w:val="00a56edd"/>
    <w:rPr/>
  </w:style>
  <w:style w:type="character" w:styleId="WW-Absatz-Standardschriftart111111111111111111" w:customStyle="1">
    <w:name w:val="WW-Absatz-Standardschriftart111111111111111111"/>
    <w:qFormat/>
    <w:rsid w:val="00a56edd"/>
    <w:rPr/>
  </w:style>
  <w:style w:type="character" w:styleId="WW8Num13z1" w:customStyle="1">
    <w:name w:val="WW8Num13z1"/>
    <w:qFormat/>
    <w:rsid w:val="00a56edd"/>
    <w:rPr>
      <w:rFonts w:ascii="Courier New" w:hAnsi="Courier New" w:cs="Courier New"/>
    </w:rPr>
  </w:style>
  <w:style w:type="character" w:styleId="WW8Num13z2" w:customStyle="1">
    <w:name w:val="WW8Num13z2"/>
    <w:qFormat/>
    <w:rsid w:val="00a56edd"/>
    <w:rPr>
      <w:rFonts w:ascii="Wingdings" w:hAnsi="Wingdings"/>
    </w:rPr>
  </w:style>
  <w:style w:type="character" w:styleId="WW8Num14z1" w:customStyle="1">
    <w:name w:val="WW8Num14z1"/>
    <w:qFormat/>
    <w:rsid w:val="00a56edd"/>
    <w:rPr>
      <w:rFonts w:ascii="Courier New" w:hAnsi="Courier New" w:cs="Courier New"/>
    </w:rPr>
  </w:style>
  <w:style w:type="character" w:styleId="WW8Num14z2" w:customStyle="1">
    <w:name w:val="WW8Num14z2"/>
    <w:qFormat/>
    <w:rsid w:val="00a56edd"/>
    <w:rPr>
      <w:rFonts w:ascii="Wingdings" w:hAnsi="Wingdings"/>
    </w:rPr>
  </w:style>
  <w:style w:type="character" w:styleId="WW8Num15z1" w:customStyle="1">
    <w:name w:val="WW8Num15z1"/>
    <w:qFormat/>
    <w:rsid w:val="00a56edd"/>
    <w:rPr>
      <w:rFonts w:ascii="Courier New" w:hAnsi="Courier New" w:cs="Courier New"/>
    </w:rPr>
  </w:style>
  <w:style w:type="character" w:styleId="WW8Num15z2" w:customStyle="1">
    <w:name w:val="WW8Num15z2"/>
    <w:qFormat/>
    <w:rsid w:val="00a56edd"/>
    <w:rPr>
      <w:rFonts w:ascii="Wingdings" w:hAnsi="Wingdings"/>
    </w:rPr>
  </w:style>
  <w:style w:type="character" w:styleId="WW8Num21z2" w:customStyle="1">
    <w:name w:val="WW8Num21z2"/>
    <w:qFormat/>
    <w:rsid w:val="00a56edd"/>
    <w:rPr>
      <w:rFonts w:ascii="Wingdings" w:hAnsi="Wingdings"/>
    </w:rPr>
  </w:style>
  <w:style w:type="character" w:styleId="WW8Num22z1" w:customStyle="1">
    <w:name w:val="WW8Num22z1"/>
    <w:qFormat/>
    <w:rsid w:val="00a56edd"/>
    <w:rPr>
      <w:rFonts w:ascii="Courier New" w:hAnsi="Courier New" w:cs="Courier New"/>
    </w:rPr>
  </w:style>
  <w:style w:type="character" w:styleId="WW8Num22z2" w:customStyle="1">
    <w:name w:val="WW8Num22z2"/>
    <w:qFormat/>
    <w:rsid w:val="00a56edd"/>
    <w:rPr>
      <w:rFonts w:ascii="Wingdings" w:hAnsi="Wingdings"/>
    </w:rPr>
  </w:style>
  <w:style w:type="character" w:styleId="WW8Num24z1" w:customStyle="1">
    <w:name w:val="WW8Num24z1"/>
    <w:qFormat/>
    <w:rsid w:val="00a56edd"/>
    <w:rPr>
      <w:rFonts w:ascii="Courier New" w:hAnsi="Courier New" w:cs="Courier New"/>
    </w:rPr>
  </w:style>
  <w:style w:type="character" w:styleId="WW8Num24z2" w:customStyle="1">
    <w:name w:val="WW8Num24z2"/>
    <w:qFormat/>
    <w:rsid w:val="00a56edd"/>
    <w:rPr>
      <w:rFonts w:ascii="Wingdings" w:hAnsi="Wingdings"/>
    </w:rPr>
  </w:style>
  <w:style w:type="character" w:styleId="WW8Num25z2" w:customStyle="1">
    <w:name w:val="WW8Num25z2"/>
    <w:qFormat/>
    <w:rsid w:val="00a56edd"/>
    <w:rPr>
      <w:rFonts w:ascii="Wingdings" w:hAnsi="Wingdings"/>
    </w:rPr>
  </w:style>
  <w:style w:type="character" w:styleId="WW8Num26z2" w:customStyle="1">
    <w:name w:val="WW8Num26z2"/>
    <w:qFormat/>
    <w:rsid w:val="00a56edd"/>
    <w:rPr>
      <w:rFonts w:ascii="Wingdings" w:hAnsi="Wingdings"/>
    </w:rPr>
  </w:style>
  <w:style w:type="character" w:styleId="WW8Num31z0" w:customStyle="1">
    <w:name w:val="WW8Num31z0"/>
    <w:qFormat/>
    <w:rsid w:val="00a56edd"/>
    <w:rPr>
      <w:rFonts w:ascii="Symbol" w:hAnsi="Symbol"/>
    </w:rPr>
  </w:style>
  <w:style w:type="character" w:styleId="WW8Num31z1" w:customStyle="1">
    <w:name w:val="WW8Num31z1"/>
    <w:qFormat/>
    <w:rsid w:val="00a56edd"/>
    <w:rPr>
      <w:rFonts w:ascii="Courier New" w:hAnsi="Courier New" w:cs="Courier New"/>
    </w:rPr>
  </w:style>
  <w:style w:type="character" w:styleId="WW8Num31z2" w:customStyle="1">
    <w:name w:val="WW8Num31z2"/>
    <w:qFormat/>
    <w:rsid w:val="00a56edd"/>
    <w:rPr>
      <w:rFonts w:ascii="Wingdings" w:hAnsi="Wingdings"/>
    </w:rPr>
  </w:style>
  <w:style w:type="character" w:styleId="WW8Num33z0" w:customStyle="1">
    <w:name w:val="WW8Num33z0"/>
    <w:qFormat/>
    <w:rsid w:val="00a56edd"/>
    <w:rPr>
      <w:rFonts w:ascii="Symbol" w:hAnsi="Symbol"/>
    </w:rPr>
  </w:style>
  <w:style w:type="character" w:styleId="WW8Num33z1" w:customStyle="1">
    <w:name w:val="WW8Num33z1"/>
    <w:qFormat/>
    <w:rsid w:val="00a56edd"/>
    <w:rPr>
      <w:rFonts w:ascii="Wingdings" w:hAnsi="Wingdings"/>
    </w:rPr>
  </w:style>
  <w:style w:type="character" w:styleId="WW8Num33z4" w:customStyle="1">
    <w:name w:val="WW8Num33z4"/>
    <w:qFormat/>
    <w:rsid w:val="00a56edd"/>
    <w:rPr>
      <w:rFonts w:ascii="Courier New" w:hAnsi="Courier New" w:cs="Courier New"/>
    </w:rPr>
  </w:style>
  <w:style w:type="character" w:styleId="WW8Num34z0" w:customStyle="1">
    <w:name w:val="WW8Num34z0"/>
    <w:qFormat/>
    <w:rsid w:val="00a56edd"/>
    <w:rPr>
      <w:rFonts w:ascii="Symbol" w:hAnsi="Symbol"/>
    </w:rPr>
  </w:style>
  <w:style w:type="character" w:styleId="WW8Num34z1" w:customStyle="1">
    <w:name w:val="WW8Num34z1"/>
    <w:qFormat/>
    <w:rsid w:val="00a56edd"/>
    <w:rPr>
      <w:rFonts w:ascii="Courier New" w:hAnsi="Courier New" w:cs="Courier New"/>
    </w:rPr>
  </w:style>
  <w:style w:type="character" w:styleId="WW8Num34z2" w:customStyle="1">
    <w:name w:val="WW8Num34z2"/>
    <w:qFormat/>
    <w:rsid w:val="00a56edd"/>
    <w:rPr>
      <w:rFonts w:ascii="Wingdings" w:hAnsi="Wingdings"/>
    </w:rPr>
  </w:style>
  <w:style w:type="character" w:styleId="WW8Num36z0" w:customStyle="1">
    <w:name w:val="WW8Num36z0"/>
    <w:qFormat/>
    <w:rsid w:val="00a56edd"/>
    <w:rPr>
      <w:rFonts w:ascii="Courier New" w:hAnsi="Courier New" w:cs="Times New Roman"/>
    </w:rPr>
  </w:style>
  <w:style w:type="character" w:styleId="WW8Num37z0" w:customStyle="1">
    <w:name w:val="WW8Num37z0"/>
    <w:qFormat/>
    <w:rsid w:val="00a56edd"/>
    <w:rPr>
      <w:rFonts w:ascii="Symbol" w:hAnsi="Symbol"/>
    </w:rPr>
  </w:style>
  <w:style w:type="character" w:styleId="WW8Num38z0" w:customStyle="1">
    <w:name w:val="WW8Num38z0"/>
    <w:qFormat/>
    <w:rsid w:val="00a56edd"/>
    <w:rPr>
      <w:rFonts w:ascii="Courier New" w:hAnsi="Courier New" w:cs="Times New Roman"/>
    </w:rPr>
  </w:style>
  <w:style w:type="character" w:styleId="WW8Num38z1" w:customStyle="1">
    <w:name w:val="WW8Num38z1"/>
    <w:qFormat/>
    <w:rsid w:val="00a56edd"/>
    <w:rPr>
      <w:rFonts w:ascii="Courier New" w:hAnsi="Courier New" w:cs="Courier New"/>
    </w:rPr>
  </w:style>
  <w:style w:type="character" w:styleId="WW8Num38z2" w:customStyle="1">
    <w:name w:val="WW8Num38z2"/>
    <w:qFormat/>
    <w:rsid w:val="00a56edd"/>
    <w:rPr>
      <w:rFonts w:ascii="Wingdings" w:hAnsi="Wingdings"/>
    </w:rPr>
  </w:style>
  <w:style w:type="character" w:styleId="WW8Num39z0" w:customStyle="1">
    <w:name w:val="WW8Num39z0"/>
    <w:qFormat/>
    <w:rsid w:val="00a56edd"/>
    <w:rPr>
      <w:rFonts w:ascii="Symbol" w:hAnsi="Symbol"/>
    </w:rPr>
  </w:style>
  <w:style w:type="character" w:styleId="WW8Num39z1" w:customStyle="1">
    <w:name w:val="WW8Num39z1"/>
    <w:qFormat/>
    <w:rsid w:val="00a56edd"/>
    <w:rPr>
      <w:rFonts w:ascii="Courier New" w:hAnsi="Courier New" w:cs="Courier New"/>
    </w:rPr>
  </w:style>
  <w:style w:type="character" w:styleId="WW8Num39z2" w:customStyle="1">
    <w:name w:val="WW8Num39z2"/>
    <w:qFormat/>
    <w:rsid w:val="00a56edd"/>
    <w:rPr>
      <w:rFonts w:ascii="Wingdings" w:hAnsi="Wingdings"/>
    </w:rPr>
  </w:style>
  <w:style w:type="character" w:styleId="WW8Num41z0" w:customStyle="1">
    <w:name w:val="WW8Num41z0"/>
    <w:qFormat/>
    <w:rsid w:val="00a56edd"/>
    <w:rPr>
      <w:rFonts w:ascii="Symbol" w:hAnsi="Symbol" w:eastAsia="Times New Roman" w:cs="Times New Roman"/>
    </w:rPr>
  </w:style>
  <w:style w:type="character" w:styleId="WW8Num41z1" w:customStyle="1">
    <w:name w:val="WW8Num41z1"/>
    <w:qFormat/>
    <w:rsid w:val="00a56edd"/>
    <w:rPr>
      <w:rFonts w:ascii="Courier New" w:hAnsi="Courier New" w:cs="Courier New"/>
    </w:rPr>
  </w:style>
  <w:style w:type="character" w:styleId="WW8Num41z2" w:customStyle="1">
    <w:name w:val="WW8Num41z2"/>
    <w:qFormat/>
    <w:rsid w:val="00a56edd"/>
    <w:rPr>
      <w:rFonts w:ascii="Wingdings" w:hAnsi="Wingdings"/>
    </w:rPr>
  </w:style>
  <w:style w:type="character" w:styleId="WW8Num41z3" w:customStyle="1">
    <w:name w:val="WW8Num41z3"/>
    <w:qFormat/>
    <w:rsid w:val="00a56edd"/>
    <w:rPr>
      <w:rFonts w:ascii="Symbol" w:hAnsi="Symbol"/>
    </w:rPr>
  </w:style>
  <w:style w:type="character" w:styleId="WW8Num42z0" w:customStyle="1">
    <w:name w:val="WW8Num42z0"/>
    <w:qFormat/>
    <w:rsid w:val="00a56edd"/>
    <w:rPr>
      <w:rFonts w:ascii="Symbol" w:hAnsi="Symbol"/>
    </w:rPr>
  </w:style>
  <w:style w:type="character" w:styleId="WW8Num42z1" w:customStyle="1">
    <w:name w:val="WW8Num42z1"/>
    <w:qFormat/>
    <w:rsid w:val="00a56edd"/>
    <w:rPr>
      <w:rFonts w:ascii="Courier New" w:hAnsi="Courier New" w:cs="Courier New"/>
    </w:rPr>
  </w:style>
  <w:style w:type="character" w:styleId="WW8Num42z2" w:customStyle="1">
    <w:name w:val="WW8Num42z2"/>
    <w:qFormat/>
    <w:rsid w:val="00a56edd"/>
    <w:rPr>
      <w:rFonts w:ascii="Wingdings" w:hAnsi="Wingdings"/>
    </w:rPr>
  </w:style>
  <w:style w:type="character" w:styleId="11" w:customStyle="1">
    <w:name w:val="Основной шрифт абзаца1"/>
    <w:qFormat/>
    <w:rsid w:val="00a56edd"/>
    <w:rPr/>
  </w:style>
  <w:style w:type="character" w:styleId="-">
    <w:name w:val="Hyperlink"/>
    <w:uiPriority w:val="99"/>
    <w:rsid w:val="00a56edd"/>
    <w:rPr>
      <w:color w:val="0000FF"/>
      <w:u w:val="single"/>
    </w:rPr>
  </w:style>
  <w:style w:type="character" w:styleId="22" w:customStyle="1">
    <w:name w:val="Знак Знак2"/>
    <w:qFormat/>
    <w:rsid w:val="00a56edd"/>
    <w:rPr>
      <w:rFonts w:ascii="Arial" w:hAnsi="Arial" w:eastAsia="Times New Roman" w:cs="Arial"/>
      <w:sz w:val="24"/>
      <w:szCs w:val="16"/>
    </w:rPr>
  </w:style>
  <w:style w:type="character" w:styleId="12" w:customStyle="1">
    <w:name w:val="Знак Знак1"/>
    <w:qFormat/>
    <w:rsid w:val="00a56edd"/>
    <w:rPr>
      <w:rFonts w:ascii="Tahoma" w:hAnsi="Tahoma" w:eastAsia="Times New Roman" w:cs="Tahoma"/>
      <w:sz w:val="16"/>
      <w:szCs w:val="16"/>
    </w:rPr>
  </w:style>
  <w:style w:type="character" w:styleId="61" w:customStyle="1">
    <w:name w:val="Знак Знак6"/>
    <w:qFormat/>
    <w:rsid w:val="00a56edd"/>
    <w:rPr>
      <w:rFonts w:ascii="Arial" w:hAnsi="Arial" w:eastAsia="Times New Roman" w:cs="Arial"/>
      <w:b/>
      <w:bCs/>
      <w:kern w:val="2"/>
      <w:sz w:val="32"/>
      <w:szCs w:val="32"/>
    </w:rPr>
  </w:style>
  <w:style w:type="character" w:styleId="51" w:customStyle="1">
    <w:name w:val="Знак Знак5"/>
    <w:qFormat/>
    <w:rsid w:val="00a56edd"/>
    <w:rPr>
      <w:rFonts w:ascii="Arial" w:hAnsi="Arial" w:eastAsia="Times New Roman" w:cs="Arial"/>
      <w:b/>
      <w:bCs/>
      <w:i/>
      <w:iCs/>
      <w:sz w:val="28"/>
      <w:szCs w:val="28"/>
    </w:rPr>
  </w:style>
  <w:style w:type="character" w:styleId="41" w:customStyle="1">
    <w:name w:val="Знак Знак4"/>
    <w:qFormat/>
    <w:rsid w:val="00a56edd"/>
    <w:rPr>
      <w:rFonts w:ascii="Arial" w:hAnsi="Arial" w:eastAsia="Times New Roman" w:cs="Times New Roman"/>
      <w:b/>
      <w:bCs/>
      <w:iCs/>
      <w:sz w:val="26"/>
      <w:szCs w:val="26"/>
    </w:rPr>
  </w:style>
  <w:style w:type="character" w:styleId="31" w:customStyle="1">
    <w:name w:val="Знак Знак3"/>
    <w:qFormat/>
    <w:rsid w:val="00a56edd"/>
    <w:rPr>
      <w:rFonts w:ascii="Times New Roman" w:hAnsi="Times New Roman" w:eastAsia="Times New Roman" w:cs="Times New Roman"/>
      <w:b/>
      <w:iCs/>
      <w:sz w:val="26"/>
      <w:szCs w:val="20"/>
    </w:rPr>
  </w:style>
  <w:style w:type="character" w:styleId="Style5" w:customStyle="1">
    <w:name w:val="Знак Знак"/>
    <w:basedOn w:val="DefaultParagraphFont"/>
    <w:qFormat/>
    <w:rsid w:val="00fc0ae7"/>
    <w:rPr>
      <w:rFonts w:ascii="Arial" w:hAnsi="Arial" w:cs="Arial"/>
      <w:b/>
      <w:bCs/>
      <w:i/>
      <w:iCs/>
      <w:sz w:val="28"/>
      <w:szCs w:val="28"/>
      <w:lang w:val="ru-RU" w:eastAsia="ru-RU" w:bidi="ar-SA"/>
    </w:rPr>
  </w:style>
  <w:style w:type="character" w:styleId="Normal1" w:customStyle="1">
    <w:name w:val="Normal Знак"/>
    <w:link w:val="48"/>
    <w:qFormat/>
    <w:rsid w:val="00a56edd"/>
    <w:rPr>
      <w:sz w:val="22"/>
      <w:szCs w:val="22"/>
      <w:lang w:val="ru-RU" w:eastAsia="ar-SA" w:bidi="ar-SA"/>
    </w:rPr>
  </w:style>
  <w:style w:type="character" w:styleId="Normal10-022" w:customStyle="1">
    <w:name w:val="Стиль Normal + 10 пт полужирный По центру Слева:  -02 см Справ...2 Знак"/>
    <w:qFormat/>
    <w:rsid w:val="00a56edd"/>
    <w:rPr>
      <w:b/>
      <w:bCs/>
    </w:rPr>
  </w:style>
  <w:style w:type="character" w:styleId="Style6">
    <w:name w:val="Символ сноски"/>
    <w:qFormat/>
    <w:rsid w:val="00df0e7a"/>
    <w:rPr>
      <w:vertAlign w:val="superscript"/>
    </w:rPr>
  </w:style>
  <w:style w:type="character" w:styleId="S" w:customStyle="1">
    <w:name w:val="S_Обычный Знак"/>
    <w:qFormat/>
    <w:rsid w:val="00a56edd"/>
    <w:rPr>
      <w:sz w:val="24"/>
      <w:szCs w:val="24"/>
      <w:lang w:val="ru-RU" w:eastAsia="ar-SA" w:bidi="ar-SA"/>
    </w:rPr>
  </w:style>
  <w:style w:type="character" w:styleId="Pagenumber">
    <w:name w:val="page number"/>
    <w:basedOn w:val="11"/>
    <w:qFormat/>
    <w:rsid w:val="00a56edd"/>
    <w:rPr/>
  </w:style>
  <w:style w:type="character" w:styleId="Style7" w:customStyle="1">
    <w:name w:val="Маркеры списка"/>
    <w:qFormat/>
    <w:rsid w:val="00a56edd"/>
    <w:rPr>
      <w:rFonts w:ascii="OpenSymbol" w:hAnsi="OpenSymbol" w:eastAsia="OpenSymbol" w:cs="OpenSymbol"/>
    </w:rPr>
  </w:style>
  <w:style w:type="character" w:styleId="Style8" w:customStyle="1">
    <w:name w:val="Символ нумерации"/>
    <w:qFormat/>
    <w:rsid w:val="00a56edd"/>
    <w:rPr/>
  </w:style>
  <w:style w:type="character" w:styleId="WW8Dropcap0" w:customStyle="1">
    <w:name w:val="WW8Dropcap0"/>
    <w:qFormat/>
    <w:rsid w:val="00a56edd"/>
    <w:rPr/>
  </w:style>
  <w:style w:type="character" w:styleId="WW8Dropcap1" w:customStyle="1">
    <w:name w:val="WW8Dropcap1"/>
    <w:qFormat/>
    <w:rsid w:val="00a56edd"/>
    <w:rPr/>
  </w:style>
  <w:style w:type="character" w:styleId="WW8Dropcap2" w:customStyle="1">
    <w:name w:val="WW8Dropcap2"/>
    <w:qFormat/>
    <w:rsid w:val="00a56edd"/>
    <w:rPr/>
  </w:style>
  <w:style w:type="character" w:styleId="WW8Dropcap3" w:customStyle="1">
    <w:name w:val="WW8Dropcap3"/>
    <w:qFormat/>
    <w:rsid w:val="00a56edd"/>
    <w:rPr/>
  </w:style>
  <w:style w:type="character" w:styleId="WW8Dropcap4" w:customStyle="1">
    <w:name w:val="WW8Dropcap4"/>
    <w:qFormat/>
    <w:rsid w:val="00a56edd"/>
    <w:rPr/>
  </w:style>
  <w:style w:type="character" w:styleId="WW8Dropcap5" w:customStyle="1">
    <w:name w:val="WW8Dropcap5"/>
    <w:qFormat/>
    <w:rsid w:val="00a56edd"/>
    <w:rPr/>
  </w:style>
  <w:style w:type="character" w:styleId="WW-WW8Dropcap0" w:customStyle="1">
    <w:name w:val="WW-WW8Dropcap0"/>
    <w:qFormat/>
    <w:rsid w:val="00a56edd"/>
    <w:rPr/>
  </w:style>
  <w:style w:type="character" w:styleId="WW-WW8Dropcap1" w:customStyle="1">
    <w:name w:val="WW-WW8Dropcap1"/>
    <w:qFormat/>
    <w:rsid w:val="00a56edd"/>
    <w:rPr/>
  </w:style>
  <w:style w:type="character" w:styleId="WW-WW8Dropcap2" w:customStyle="1">
    <w:name w:val="WW-WW8Dropcap2"/>
    <w:qFormat/>
    <w:rsid w:val="00a56edd"/>
    <w:rPr/>
  </w:style>
  <w:style w:type="character" w:styleId="WW-WW8Dropcap01" w:customStyle="1">
    <w:name w:val="WW-WW8Dropcap01"/>
    <w:qFormat/>
    <w:rsid w:val="00a56edd"/>
    <w:rPr/>
  </w:style>
  <w:style w:type="character" w:styleId="WW-WW8Dropcap11" w:customStyle="1">
    <w:name w:val="WW-WW8Dropcap11"/>
    <w:qFormat/>
    <w:rsid w:val="00a56edd"/>
    <w:rPr/>
  </w:style>
  <w:style w:type="character" w:styleId="WW-WW8Dropcap21" w:customStyle="1">
    <w:name w:val="WW-WW8Dropcap21"/>
    <w:qFormat/>
    <w:rsid w:val="00a56edd"/>
    <w:rPr/>
  </w:style>
  <w:style w:type="character" w:styleId="WW-WW8Dropcap012" w:customStyle="1">
    <w:name w:val="WW-WW8Dropcap012"/>
    <w:qFormat/>
    <w:rsid w:val="00a56edd"/>
    <w:rPr/>
  </w:style>
  <w:style w:type="character" w:styleId="WW-WW8Dropcap0123" w:customStyle="1">
    <w:name w:val="WW-WW8Dropcap0123"/>
    <w:qFormat/>
    <w:rsid w:val="00a56edd"/>
    <w:rPr/>
  </w:style>
  <w:style w:type="character" w:styleId="WW-WW8Dropcap01234" w:customStyle="1">
    <w:name w:val="WW-WW8Dropcap01234"/>
    <w:qFormat/>
    <w:rsid w:val="00a56edd"/>
    <w:rPr/>
  </w:style>
  <w:style w:type="character" w:styleId="WW-WW8Dropcap012345" w:customStyle="1">
    <w:name w:val="WW-WW8Dropcap012345"/>
    <w:qFormat/>
    <w:rsid w:val="00a56edd"/>
    <w:rPr/>
  </w:style>
  <w:style w:type="character" w:styleId="WW-WW8Dropcap0123456" w:customStyle="1">
    <w:name w:val="WW-WW8Dropcap0123456"/>
    <w:qFormat/>
    <w:rsid w:val="00a56edd"/>
    <w:rPr/>
  </w:style>
  <w:style w:type="character" w:styleId="WW-WW8Dropcap01234567" w:customStyle="1">
    <w:name w:val="WW-WW8Dropcap01234567"/>
    <w:qFormat/>
    <w:rsid w:val="00a56edd"/>
    <w:rPr/>
  </w:style>
  <w:style w:type="character" w:styleId="WW-WW8Dropcap012345678" w:customStyle="1">
    <w:name w:val="WW-WW8Dropcap012345678"/>
    <w:qFormat/>
    <w:rsid w:val="00a56edd"/>
    <w:rPr/>
  </w:style>
  <w:style w:type="character" w:styleId="WW-WW8Dropcap0123456789" w:customStyle="1">
    <w:name w:val="WW-WW8Dropcap0123456789"/>
    <w:qFormat/>
    <w:rsid w:val="00a56edd"/>
    <w:rPr/>
  </w:style>
  <w:style w:type="character" w:styleId="WW-WW8Dropcap012345678910" w:customStyle="1">
    <w:name w:val="WW-WW8Dropcap012345678910"/>
    <w:qFormat/>
    <w:rsid w:val="00a56edd"/>
    <w:rPr/>
  </w:style>
  <w:style w:type="character" w:styleId="WW-WW8Dropcap01234567891011" w:customStyle="1">
    <w:name w:val="WW-WW8Dropcap01234567891011"/>
    <w:qFormat/>
    <w:rsid w:val="00a56edd"/>
    <w:rPr/>
  </w:style>
  <w:style w:type="character" w:styleId="WW-WW8Dropcap0123456789101112" w:customStyle="1">
    <w:name w:val="WW-WW8Dropcap0123456789101112"/>
    <w:qFormat/>
    <w:rsid w:val="00a56edd"/>
    <w:rPr/>
  </w:style>
  <w:style w:type="character" w:styleId="WW-WW8Dropcap012345678910111213" w:customStyle="1">
    <w:name w:val="WW-WW8Dropcap012345678910111213"/>
    <w:qFormat/>
    <w:rsid w:val="00a56edd"/>
    <w:rPr/>
  </w:style>
  <w:style w:type="character" w:styleId="WW8Dropcap01" w:customStyle="1">
    <w:name w:val="WW8Dropcap01"/>
    <w:qFormat/>
    <w:rsid w:val="00a56edd"/>
    <w:rPr/>
  </w:style>
  <w:style w:type="character" w:styleId="Style9" w:customStyle="1">
    <w:name w:val="Маркированный список Знак"/>
    <w:link w:val="ListBullet"/>
    <w:qFormat/>
    <w:rsid w:val="006a6561"/>
    <w:rPr>
      <w:sz w:val="26"/>
    </w:rPr>
  </w:style>
  <w:style w:type="character" w:styleId="127" w:customStyle="1">
    <w:name w:val="127 см Знак"/>
    <w:link w:val="1271"/>
    <w:qFormat/>
    <w:rsid w:val="0008300b"/>
    <w:rPr>
      <w:sz w:val="26"/>
      <w:lang w:val="ru-RU" w:eastAsia="ru-RU" w:bidi="ar-SA"/>
    </w:rPr>
  </w:style>
  <w:style w:type="character" w:styleId="Style10" w:customStyle="1">
    <w:name w:val="Буквица"/>
    <w:qFormat/>
    <w:rsid w:val="00931719"/>
    <w:rPr>
      <w:lang w:val="ru-RU"/>
    </w:rPr>
  </w:style>
  <w:style w:type="character" w:styleId="Strong">
    <w:name w:val="Strong"/>
    <w:uiPriority w:val="22"/>
    <w:qFormat/>
    <w:rsid w:val="00df0e7a"/>
    <w:rPr>
      <w:b/>
      <w:bCs/>
    </w:rPr>
  </w:style>
  <w:style w:type="character" w:styleId="Style11">
    <w:name w:val="Footnote Reference"/>
    <w:rPr>
      <w:vertAlign w:val="superscript"/>
    </w:rPr>
  </w:style>
  <w:style w:type="character" w:styleId="23" w:customStyle="1">
    <w:name w:val="Заголовок 2 Знак"/>
    <w:qFormat/>
    <w:rsid w:val="00a20825"/>
    <w:rPr>
      <w:rFonts w:ascii="Arial" w:hAnsi="Arial" w:cs="Arial"/>
      <w:b/>
      <w:bCs/>
      <w:i/>
      <w:iCs/>
      <w:sz w:val="28"/>
      <w:szCs w:val="28"/>
      <w:lang w:val="ru-RU" w:eastAsia="ar-SA" w:bidi="ar-SA"/>
    </w:rPr>
  </w:style>
  <w:style w:type="character" w:styleId="Style12">
    <w:name w:val="Символ концевой сноски"/>
    <w:semiHidden/>
    <w:qFormat/>
    <w:rsid w:val="002636fb"/>
    <w:rPr>
      <w:vertAlign w:val="superscript"/>
    </w:rPr>
  </w:style>
  <w:style w:type="character" w:styleId="Style13">
    <w:name w:val="Endnote Reference"/>
    <w:rPr>
      <w:vertAlign w:val="superscript"/>
    </w:rPr>
  </w:style>
  <w:style w:type="character" w:styleId="Annotationreference">
    <w:name w:val="annotation reference"/>
    <w:semiHidden/>
    <w:qFormat/>
    <w:rsid w:val="008c48cd"/>
    <w:rPr>
      <w:sz w:val="16"/>
      <w:szCs w:val="16"/>
    </w:rPr>
  </w:style>
  <w:style w:type="character" w:styleId="Style14">
    <w:name w:val="FollowedHyperlink"/>
    <w:uiPriority w:val="99"/>
    <w:rsid w:val="00e71e0e"/>
    <w:rPr>
      <w:color w:val="800080"/>
      <w:u w:val="single"/>
    </w:rPr>
  </w:style>
  <w:style w:type="character" w:styleId="Style15" w:customStyle="1">
    <w:name w:val="Подзаголовок Знак"/>
    <w:basedOn w:val="DefaultParagraphFont"/>
    <w:qFormat/>
    <w:rsid w:val="00803324"/>
    <w:rPr>
      <w:rFonts w:eastAsia="Times New Roman" w:cs="Times New Roman"/>
      <w:b/>
      <w:i/>
      <w:iCs/>
      <w:sz w:val="24"/>
      <w:szCs w:val="24"/>
      <w:lang w:eastAsia="ar-SA"/>
    </w:rPr>
  </w:style>
  <w:style w:type="character" w:styleId="Style16" w:customStyle="1">
    <w:name w:val="Без интервала Знак"/>
    <w:basedOn w:val="DefaultParagraphFont"/>
    <w:link w:val="NoSpacing"/>
    <w:qFormat/>
    <w:rsid w:val="00946644"/>
    <w:rPr>
      <w:rFonts w:ascii="Calibri" w:hAnsi="Calibri" w:eastAsia="Calibri"/>
      <w:sz w:val="22"/>
      <w:szCs w:val="22"/>
      <w:lang w:val="ru-RU" w:eastAsia="en-US" w:bidi="ar-SA"/>
    </w:rPr>
  </w:style>
  <w:style w:type="character" w:styleId="Style17" w:customStyle="1">
    <w:name w:val="Нижний колонтитул Знак"/>
    <w:basedOn w:val="DefaultParagraphFont"/>
    <w:uiPriority w:val="99"/>
    <w:qFormat/>
    <w:rsid w:val="00946644"/>
    <w:rPr>
      <w:sz w:val="24"/>
      <w:szCs w:val="24"/>
      <w:lang w:eastAsia="ar-SA"/>
    </w:rPr>
  </w:style>
  <w:style w:type="character" w:styleId="ConsPlusNormal" w:customStyle="1">
    <w:name w:val="ConsPlusNormal Знак"/>
    <w:link w:val="ConsPlusNormal1"/>
    <w:qFormat/>
    <w:locked/>
    <w:rsid w:val="00463fe8"/>
    <w:rPr>
      <w:rFonts w:ascii="Arial" w:hAnsi="Arial" w:eastAsia="Arial"/>
    </w:rPr>
  </w:style>
  <w:style w:type="character" w:styleId="WW8Num27z2" w:customStyle="1">
    <w:name w:val="WW8Num27z2"/>
    <w:qFormat/>
    <w:rsid w:val="00777637"/>
    <w:rPr/>
  </w:style>
  <w:style w:type="character" w:styleId="Style18" w:customStyle="1">
    <w:name w:val="Верхний колонтитул Знак"/>
    <w:basedOn w:val="DefaultParagraphFont"/>
    <w:uiPriority w:val="99"/>
    <w:qFormat/>
    <w:rsid w:val="0025557e"/>
    <w:rPr>
      <w:sz w:val="24"/>
      <w:szCs w:val="24"/>
      <w:lang w:eastAsia="ar-SA"/>
    </w:rPr>
  </w:style>
  <w:style w:type="character" w:styleId="24" w:customStyle="1">
    <w:name w:val="Основной текст с отступом 2 Знак"/>
    <w:basedOn w:val="DefaultParagraphFont"/>
    <w:link w:val="BodyTextIndent2"/>
    <w:qFormat/>
    <w:rsid w:val="00470c17"/>
    <w:rPr>
      <w:sz w:val="24"/>
      <w:szCs w:val="24"/>
    </w:rPr>
  </w:style>
  <w:style w:type="character" w:styleId="91" w:customStyle="1">
    <w:name w:val="Заголовок 9 Знак"/>
    <w:basedOn w:val="DefaultParagraphFont"/>
    <w:qFormat/>
    <w:rsid w:val="00fc0ae7"/>
    <w:rPr>
      <w:rFonts w:ascii="Arial" w:hAnsi="Arial" w:cs="Arial"/>
      <w:sz w:val="22"/>
      <w:szCs w:val="22"/>
    </w:rPr>
  </w:style>
  <w:style w:type="character" w:styleId="42" w:customStyle="1">
    <w:name w:val="Заголовок 4 Знак"/>
    <w:basedOn w:val="DefaultParagraphFont"/>
    <w:qFormat/>
    <w:rsid w:val="00fc0ae7"/>
    <w:rPr>
      <w:b/>
      <w:bCs/>
      <w:sz w:val="28"/>
      <w:szCs w:val="28"/>
      <w:lang w:eastAsia="ar-SA"/>
    </w:rPr>
  </w:style>
  <w:style w:type="character" w:styleId="Style19" w:customStyle="1">
    <w:name w:val="Основной текст с отступом Знак"/>
    <w:basedOn w:val="DefaultParagraphFont"/>
    <w:qFormat/>
    <w:locked/>
    <w:rsid w:val="00fc0ae7"/>
    <w:rPr>
      <w:rFonts w:eastAsia="Calibri"/>
      <w:sz w:val="28"/>
      <w:szCs w:val="24"/>
      <w:lang w:val="ru-RU" w:eastAsia="ru-RU" w:bidi="ar-SA"/>
    </w:rPr>
  </w:style>
  <w:style w:type="character" w:styleId="13" w:customStyle="1">
    <w:name w:val="Основной текст Знак1"/>
    <w:basedOn w:val="DefaultParagraphFont"/>
    <w:qFormat/>
    <w:rsid w:val="00fc0ae7"/>
    <w:rPr>
      <w:sz w:val="24"/>
      <w:szCs w:val="24"/>
      <w:lang w:val="ru-RU" w:eastAsia="ru-RU" w:bidi="ar-SA"/>
    </w:rPr>
  </w:style>
  <w:style w:type="character" w:styleId="Style20" w:customStyle="1">
    <w:name w:val="Текст сноски Знак"/>
    <w:basedOn w:val="DefaultParagraphFont"/>
    <w:qFormat/>
    <w:rsid w:val="00fc0ae7"/>
    <w:rPr>
      <w:lang w:eastAsia="ar-SA"/>
    </w:rPr>
  </w:style>
  <w:style w:type="character" w:styleId="Style21" w:customStyle="1">
    <w:name w:val="Название Знак"/>
    <w:basedOn w:val="DefaultParagraphFont"/>
    <w:qFormat/>
    <w:rsid w:val="00fc0ae7"/>
    <w:rPr>
      <w:rFonts w:ascii="Arial" w:hAnsi="Arial" w:cs="Arial"/>
      <w:b/>
      <w:bCs/>
      <w:kern w:val="2"/>
      <w:sz w:val="32"/>
      <w:szCs w:val="32"/>
    </w:rPr>
  </w:style>
  <w:style w:type="character" w:styleId="25" w:customStyle="1">
    <w:name w:val="Основной текст 2 Знак"/>
    <w:basedOn w:val="DefaultParagraphFont"/>
    <w:qFormat/>
    <w:rsid w:val="00fc0ae7"/>
    <w:rPr>
      <w:rFonts w:ascii="Arial" w:hAnsi="Arial"/>
    </w:rPr>
  </w:style>
  <w:style w:type="character" w:styleId="Style22" w:customStyle="1">
    <w:name w:val="Текст выноски Знак"/>
    <w:basedOn w:val="DefaultParagraphFont"/>
    <w:link w:val="BalloonText"/>
    <w:uiPriority w:val="99"/>
    <w:qFormat/>
    <w:rsid w:val="00fc0ae7"/>
    <w:rPr>
      <w:rFonts w:ascii="Tahoma" w:hAnsi="Tahoma" w:cs="Tahoma"/>
      <w:sz w:val="16"/>
      <w:szCs w:val="16"/>
      <w:lang w:eastAsia="ar-SA"/>
    </w:rPr>
  </w:style>
  <w:style w:type="character" w:styleId="16" w:customStyle="1">
    <w:name w:val="Знак Знак16"/>
    <w:basedOn w:val="DefaultParagraphFont"/>
    <w:qFormat/>
    <w:locked/>
    <w:rsid w:val="00fc0ae7"/>
    <w:rPr>
      <w:rFonts w:ascii="Arial" w:hAnsi="Arial" w:cs="Arial"/>
      <w:b/>
      <w:bCs/>
      <w:i/>
      <w:iCs/>
      <w:sz w:val="28"/>
      <w:szCs w:val="28"/>
    </w:rPr>
  </w:style>
  <w:style w:type="character" w:styleId="52" w:customStyle="1">
    <w:name w:val="Заголовок 5 Знак"/>
    <w:basedOn w:val="DefaultParagraphFont"/>
    <w:qFormat/>
    <w:rsid w:val="00fc0ae7"/>
    <w:rPr>
      <w:rFonts w:ascii="Arial" w:hAnsi="Arial"/>
      <w:b/>
      <w:bCs/>
      <w:iCs/>
      <w:sz w:val="26"/>
      <w:szCs w:val="26"/>
      <w:lang w:eastAsia="ar-SA"/>
    </w:rPr>
  </w:style>
  <w:style w:type="character" w:styleId="14" w:customStyle="1">
    <w:name w:val="Знак Знак14"/>
    <w:basedOn w:val="DefaultParagraphFont"/>
    <w:qFormat/>
    <w:rsid w:val="00fc0ae7"/>
    <w:rPr>
      <w:b/>
      <w:bCs/>
      <w:sz w:val="28"/>
      <w:szCs w:val="28"/>
    </w:rPr>
  </w:style>
  <w:style w:type="character" w:styleId="121" w:customStyle="1">
    <w:name w:val="Знак Знак12"/>
    <w:basedOn w:val="DefaultParagraphFont"/>
    <w:qFormat/>
    <w:rsid w:val="00fc0ae7"/>
    <w:rPr>
      <w:rFonts w:ascii="Arial" w:hAnsi="Arial" w:cs="Arial"/>
      <w:sz w:val="22"/>
      <w:szCs w:val="22"/>
    </w:rPr>
  </w:style>
  <w:style w:type="character" w:styleId="15" w:customStyle="1">
    <w:name w:val="Знак Знак15"/>
    <w:basedOn w:val="DefaultParagraphFont"/>
    <w:qFormat/>
    <w:rsid w:val="00fc0ae7"/>
    <w:rPr>
      <w:bCs/>
      <w:i/>
      <w:iCs/>
      <w:sz w:val="28"/>
      <w:szCs w:val="24"/>
    </w:rPr>
  </w:style>
  <w:style w:type="character" w:styleId="Style23" w:customStyle="1">
    <w:name w:val="Схема документа Знак"/>
    <w:basedOn w:val="DefaultParagraphFont"/>
    <w:link w:val="DocumentMap"/>
    <w:qFormat/>
    <w:rsid w:val="00fc0ae7"/>
    <w:rPr>
      <w:rFonts w:ascii="Tahoma" w:hAnsi="Tahoma" w:cs="Tahoma"/>
      <w:shd w:fill="000080" w:val="clear"/>
    </w:rPr>
  </w:style>
  <w:style w:type="character" w:styleId="Style24" w:customStyle="1">
    <w:name w:val="номер страницы"/>
    <w:basedOn w:val="DefaultParagraphFont"/>
    <w:qFormat/>
    <w:rsid w:val="00fc0ae7"/>
    <w:rPr/>
  </w:style>
  <w:style w:type="character" w:styleId="17" w:customStyle="1">
    <w:name w:val="Заголовок 1 Знак"/>
    <w:basedOn w:val="DefaultParagraphFont"/>
    <w:qFormat/>
    <w:rsid w:val="00fc0ae7"/>
    <w:rPr>
      <w:rFonts w:cs="Arial"/>
      <w:b/>
      <w:bCs/>
      <w:kern w:val="2"/>
      <w:sz w:val="32"/>
      <w:szCs w:val="32"/>
      <w:lang w:eastAsia="ar-SA"/>
    </w:rPr>
  </w:style>
  <w:style w:type="character" w:styleId="Ts51" w:customStyle="1">
    <w:name w:val="ts51"/>
    <w:basedOn w:val="DefaultParagraphFont"/>
    <w:qFormat/>
    <w:rsid w:val="00fc0ae7"/>
    <w:rPr>
      <w:rFonts w:ascii="Times New Roman" w:hAnsi="Times New Roman" w:cs="Times New Roman"/>
      <w:color w:val="884706"/>
      <w:sz w:val="26"/>
      <w:szCs w:val="26"/>
    </w:rPr>
  </w:style>
  <w:style w:type="character" w:styleId="Style25" w:customStyle="1">
    <w:name w:val="Основной текст Знак Знак Знак"/>
    <w:basedOn w:val="DefaultParagraphFont"/>
    <w:semiHidden/>
    <w:qFormat/>
    <w:locked/>
    <w:rsid w:val="00fc0ae7"/>
    <w:rPr>
      <w:rFonts w:eastAsia="Calibri"/>
      <w:sz w:val="24"/>
      <w:szCs w:val="24"/>
      <w:lang w:val="ru-RU" w:eastAsia="en-US" w:bidi="ar-SA"/>
    </w:rPr>
  </w:style>
  <w:style w:type="character" w:styleId="19" w:customStyle="1">
    <w:name w:val="Знак Знак19"/>
    <w:basedOn w:val="DefaultParagraphFont"/>
    <w:qFormat/>
    <w:rsid w:val="00fc0ae7"/>
    <w:rPr>
      <w:rFonts w:ascii="Arial" w:hAnsi="Arial" w:eastAsia="Times New Roman" w:cs="Arial"/>
      <w:b/>
      <w:bCs/>
      <w:kern w:val="2"/>
      <w:sz w:val="32"/>
      <w:szCs w:val="32"/>
      <w:lang w:eastAsia="ru-RU"/>
    </w:rPr>
  </w:style>
  <w:style w:type="character" w:styleId="18" w:customStyle="1">
    <w:name w:val="Знак Знак18"/>
    <w:basedOn w:val="DefaultParagraphFont"/>
    <w:qFormat/>
    <w:rsid w:val="00fc0ae7"/>
    <w:rPr>
      <w:rFonts w:ascii="Arial" w:hAnsi="Arial" w:eastAsia="Times New Roman" w:cs="Arial"/>
      <w:b/>
      <w:bCs/>
      <w:i/>
      <w:iCs/>
      <w:sz w:val="28"/>
      <w:szCs w:val="28"/>
      <w:lang w:eastAsia="ru-RU"/>
    </w:rPr>
  </w:style>
  <w:style w:type="character" w:styleId="Style26" w:customStyle="1">
    <w:name w:val="Текст Знак"/>
    <w:basedOn w:val="DefaultParagraphFont"/>
    <w:link w:val="PlainText"/>
    <w:qFormat/>
    <w:rsid w:val="00fc0ae7"/>
    <w:rPr>
      <w:rFonts w:ascii="Courier New" w:hAnsi="Courier New"/>
    </w:rPr>
  </w:style>
  <w:style w:type="character" w:styleId="26" w:customStyle="1">
    <w:name w:val="Основной текст Знак2"/>
    <w:basedOn w:val="DefaultParagraphFont"/>
    <w:qFormat/>
    <w:rsid w:val="00fc0ae7"/>
    <w:rPr>
      <w:sz w:val="24"/>
      <w:szCs w:val="24"/>
      <w:lang w:eastAsia="ar-SA"/>
    </w:rPr>
  </w:style>
  <w:style w:type="character" w:styleId="Style27" w:customStyle="1">
    <w:name w:val="Красная строка Знак"/>
    <w:basedOn w:val="26"/>
    <w:qFormat/>
    <w:rsid w:val="00fc0ae7"/>
    <w:rPr>
      <w:rFonts w:eastAsia="Calibri"/>
      <w:sz w:val="24"/>
      <w:szCs w:val="24"/>
      <w:lang w:eastAsia="ar-SA"/>
    </w:rPr>
  </w:style>
  <w:style w:type="character" w:styleId="110" w:customStyle="1">
    <w:name w:val="Основной текст с отступом Знак1"/>
    <w:basedOn w:val="DefaultParagraphFont"/>
    <w:qFormat/>
    <w:rsid w:val="00fc0ae7"/>
    <w:rPr>
      <w:rFonts w:ascii="Arial" w:hAnsi="Arial" w:cs="Arial"/>
      <w:sz w:val="24"/>
      <w:szCs w:val="16"/>
      <w:lang w:eastAsia="ar-SA"/>
    </w:rPr>
  </w:style>
  <w:style w:type="character" w:styleId="27" w:customStyle="1">
    <w:name w:val="Красная строка 2 Знак"/>
    <w:basedOn w:val="110"/>
    <w:link w:val="BodyTextFirstIndent2"/>
    <w:qFormat/>
    <w:rsid w:val="00fc0ae7"/>
    <w:rPr>
      <w:rFonts w:ascii="Arial" w:hAnsi="Arial" w:eastAsia="Calibri" w:cs="Arial"/>
      <w:sz w:val="24"/>
      <w:szCs w:val="24"/>
      <w:lang w:eastAsia="ar-SA"/>
    </w:rPr>
  </w:style>
  <w:style w:type="character" w:styleId="81" w:customStyle="1">
    <w:name w:val="Заголовок 8 Знак"/>
    <w:basedOn w:val="DefaultParagraphFont"/>
    <w:qFormat/>
    <w:rsid w:val="000d6a18"/>
    <w:rPr>
      <w:b/>
      <w:iCs/>
      <w:sz w:val="24"/>
      <w:lang w:eastAsia="ar-SA"/>
    </w:rPr>
  </w:style>
  <w:style w:type="character" w:styleId="71" w:customStyle="1">
    <w:name w:val="Заголовок 7 Знак"/>
    <w:basedOn w:val="DefaultParagraphFont"/>
    <w:qFormat/>
    <w:rsid w:val="00fc0ae7"/>
    <w:rPr>
      <w:sz w:val="24"/>
      <w:szCs w:val="24"/>
      <w:lang w:eastAsia="ar-SA"/>
    </w:rPr>
  </w:style>
  <w:style w:type="character" w:styleId="Style28" w:customStyle="1">
    <w:name w:val="Основной текст_"/>
    <w:basedOn w:val="DefaultParagraphFont"/>
    <w:link w:val="125"/>
    <w:uiPriority w:val="99"/>
    <w:qFormat/>
    <w:rsid w:val="000c487c"/>
    <w:rPr>
      <w:spacing w:val="1"/>
      <w:shd w:fill="FFFFFF" w:val="clear"/>
    </w:rPr>
  </w:style>
  <w:style w:type="character" w:styleId="211" w:customStyle="1">
    <w:name w:val="Основной текст 2 Знак1"/>
    <w:basedOn w:val="DefaultParagraphFont"/>
    <w:link w:val="BodyText2"/>
    <w:qFormat/>
    <w:rsid w:val="00ba4109"/>
    <w:rPr>
      <w:sz w:val="24"/>
      <w:szCs w:val="24"/>
      <w:lang w:eastAsia="ar-SA"/>
    </w:rPr>
  </w:style>
  <w:style w:type="character" w:styleId="32" w:customStyle="1">
    <w:name w:val="Основной текст с отступом 3 Знак"/>
    <w:basedOn w:val="DefaultParagraphFont"/>
    <w:link w:val="BodyTextIndent3"/>
    <w:qFormat/>
    <w:rsid w:val="00ba4109"/>
    <w:rPr>
      <w:sz w:val="16"/>
      <w:szCs w:val="16"/>
      <w:lang w:eastAsia="ar-SA"/>
    </w:rPr>
  </w:style>
  <w:style w:type="character" w:styleId="33" w:customStyle="1">
    <w:name w:val="Основной текст 3 Знак"/>
    <w:basedOn w:val="DefaultParagraphFont"/>
    <w:link w:val="BodyText3"/>
    <w:qFormat/>
    <w:rsid w:val="00ba4109"/>
    <w:rPr>
      <w:sz w:val="16"/>
      <w:szCs w:val="16"/>
    </w:rPr>
  </w:style>
  <w:style w:type="character" w:styleId="Red" w:customStyle="1">
    <w:name w:val="red"/>
    <w:basedOn w:val="DefaultParagraphFont"/>
    <w:qFormat/>
    <w:rsid w:val="00ba4109"/>
    <w:rPr/>
  </w:style>
  <w:style w:type="character" w:styleId="Style29" w:customStyle="1">
    <w:name w:val="Текст примечания Знак"/>
    <w:basedOn w:val="DefaultParagraphFont"/>
    <w:link w:val="Annotationtext"/>
    <w:semiHidden/>
    <w:qFormat/>
    <w:rsid w:val="00ba4109"/>
    <w:rPr>
      <w:lang w:eastAsia="ar-SA"/>
    </w:rPr>
  </w:style>
  <w:style w:type="character" w:styleId="131" w:customStyle="1">
    <w:name w:val="Знак Знак13"/>
    <w:basedOn w:val="DefaultParagraphFont"/>
    <w:qFormat/>
    <w:rsid w:val="00ba4109"/>
    <w:rPr>
      <w:b/>
      <w:bCs/>
      <w:sz w:val="28"/>
      <w:szCs w:val="28"/>
      <w:lang w:val="ru-RU" w:eastAsia="ru-RU" w:bidi="ar-SA"/>
    </w:rPr>
  </w:style>
  <w:style w:type="character" w:styleId="Style30" w:customStyle="1">
    <w:name w:val="Абзац списка Знак"/>
    <w:link w:val="ListParagraph"/>
    <w:uiPriority w:val="99"/>
    <w:qFormat/>
    <w:locked/>
    <w:rsid w:val="004b756b"/>
    <w:rPr>
      <w:lang w:eastAsia="ar-SA"/>
    </w:rPr>
  </w:style>
  <w:style w:type="character" w:styleId="62" w:customStyle="1">
    <w:name w:val="Заголовок 6 Знак"/>
    <w:basedOn w:val="DefaultParagraphFont"/>
    <w:qFormat/>
    <w:rsid w:val="00856383"/>
    <w:rPr>
      <w:b/>
      <w:bCs/>
      <w:sz w:val="22"/>
      <w:szCs w:val="22"/>
      <w:lang w:eastAsia="ar-SA"/>
    </w:rPr>
  </w:style>
  <w:style w:type="character" w:styleId="Fontstyle01" w:customStyle="1">
    <w:name w:val="fontstyle01"/>
    <w:basedOn w:val="DefaultParagraphFont"/>
    <w:qFormat/>
    <w:rsid w:val="0032525a"/>
    <w:rPr>
      <w:rFonts w:ascii="Times New Roman" w:hAnsi="Times New Roman" w:cs="Times New Roman"/>
      <w:b/>
      <w:bCs/>
      <w:i w:val="false"/>
      <w:iCs w:val="false"/>
      <w:color w:val="000000"/>
      <w:sz w:val="24"/>
      <w:szCs w:val="24"/>
    </w:rPr>
  </w:style>
  <w:style w:type="character" w:styleId="Style31">
    <w:name w:val="Emphasis"/>
    <w:basedOn w:val="DefaultParagraphFont"/>
    <w:qFormat/>
    <w:rsid w:val="00235bd8"/>
    <w:rPr>
      <w:i/>
      <w:iCs/>
    </w:rPr>
  </w:style>
  <w:style w:type="character" w:styleId="Style32" w:customStyle="1">
    <w:name w:val="Гипертекстовая ссылка"/>
    <w:uiPriority w:val="99"/>
    <w:qFormat/>
    <w:rsid w:val="002b4233"/>
    <w:rPr>
      <w:color w:val="106BBE"/>
    </w:rPr>
  </w:style>
  <w:style w:type="character" w:styleId="Style33" w:customStyle="1">
    <w:name w:val="Цветовое выделение"/>
    <w:uiPriority w:val="99"/>
    <w:qFormat/>
    <w:rsid w:val="003036db"/>
    <w:rPr>
      <w:b/>
      <w:color w:val="26282F"/>
    </w:rPr>
  </w:style>
  <w:style w:type="character" w:styleId="WW8Num37z3" w:customStyle="1">
    <w:name w:val="WW8Num37z3"/>
    <w:qFormat/>
    <w:rsid w:val="007216f9"/>
    <w:rPr/>
  </w:style>
  <w:style w:type="character" w:styleId="111" w:customStyle="1">
    <w:name w:val="Знак сноски1"/>
    <w:qFormat/>
    <w:rsid w:val="00101d28"/>
    <w:rPr>
      <w:vertAlign w:val="superscript"/>
    </w:rPr>
  </w:style>
  <w:style w:type="character" w:styleId="Normal10-02" w:customStyle="1">
    <w:name w:val="Normal + 10 пт полужирный По центру Слева:  -02 см Справ... Знак"/>
    <w:link w:val="Normal10-021"/>
    <w:qFormat/>
    <w:rsid w:val="0050742a"/>
    <w:rPr>
      <w:b/>
      <w:bCs/>
      <w:lang w:eastAsia="ar-SA"/>
    </w:rPr>
  </w:style>
  <w:style w:type="character" w:styleId="HTML" w:customStyle="1">
    <w:name w:val="Стандартный HTML Знак"/>
    <w:basedOn w:val="DefaultParagraphFont"/>
    <w:link w:val="HTMLPreformatted"/>
    <w:qFormat/>
    <w:rsid w:val="00bc2046"/>
    <w:rPr>
      <w:b/>
      <w:iCs/>
      <w:sz w:val="26"/>
      <w:lang w:val="ru-RU" w:eastAsia="ru-RU"/>
    </w:rPr>
  </w:style>
  <w:style w:type="character" w:styleId="Date-display-single" w:customStyle="1">
    <w:name w:val="date-display-single"/>
    <w:basedOn w:val="DefaultParagraphFont"/>
    <w:qFormat/>
    <w:rsid w:val="00b81662"/>
    <w:rPr/>
  </w:style>
  <w:style w:type="character" w:styleId="Lineage-item" w:customStyle="1">
    <w:name w:val="lineage-item"/>
    <w:basedOn w:val="DefaultParagraphFont"/>
    <w:qFormat/>
    <w:rsid w:val="00b81662"/>
    <w:rPr/>
  </w:style>
  <w:style w:type="character" w:styleId="Hierarchical-select-item-separator" w:customStyle="1">
    <w:name w:val="hierarchical-select-item-separator"/>
    <w:basedOn w:val="DefaultParagraphFont"/>
    <w:qFormat/>
    <w:rsid w:val="00b81662"/>
    <w:rPr/>
  </w:style>
  <w:style w:type="character" w:styleId="28" w:customStyle="1">
    <w:name w:val="Основной текст (2)_"/>
    <w:link w:val="2112"/>
    <w:uiPriority w:val="99"/>
    <w:qFormat/>
    <w:locked/>
    <w:rsid w:val="0066788f"/>
    <w:rPr>
      <w:sz w:val="27"/>
      <w:shd w:fill="FFFFFF" w:val="clear"/>
    </w:rPr>
  </w:style>
  <w:style w:type="character" w:styleId="29" w:customStyle="1">
    <w:name w:val="Основной текст2"/>
    <w:uiPriority w:val="99"/>
    <w:qFormat/>
    <w:rsid w:val="0066788f"/>
    <w:rPr>
      <w:rFonts w:ascii="Times New Roman" w:hAnsi="Times New Roman"/>
      <w:color w:val="000000"/>
      <w:w w:val="100"/>
      <w:sz w:val="24"/>
      <w:u w:val="single"/>
      <w:shd w:fill="FFFFFF" w:val="clear"/>
      <w:lang w:val="ru-RU" w:eastAsia="ru-RU"/>
    </w:rPr>
  </w:style>
  <w:style w:type="character" w:styleId="Style34" w:customStyle="1">
    <w:name w:val="Основной текст + Полужирный"/>
    <w:uiPriority w:val="99"/>
    <w:qFormat/>
    <w:rsid w:val="0066788f"/>
    <w:rPr>
      <w:rFonts w:ascii="Times New Roman" w:hAnsi="Times New Roman"/>
      <w:b/>
      <w:color w:val="000000"/>
      <w:spacing w:val="0"/>
      <w:w w:val="100"/>
      <w:sz w:val="24"/>
      <w:shd w:fill="FFFFFF" w:val="clear"/>
      <w:lang w:val="ru-RU" w:eastAsia="ru-RU"/>
    </w:rPr>
  </w:style>
  <w:style w:type="character" w:styleId="WW8Num27z3" w:customStyle="1">
    <w:name w:val="WW8Num27z3"/>
    <w:qFormat/>
    <w:rsid w:val="00112ed7"/>
    <w:rPr/>
  </w:style>
  <w:style w:type="character" w:styleId="112" w:customStyle="1">
    <w:name w:val="Название Знак1"/>
    <w:basedOn w:val="DefaultParagraphFont"/>
    <w:uiPriority w:val="10"/>
    <w:qFormat/>
    <w:rsid w:val="00fe44c5"/>
    <w:rPr>
      <w:rFonts w:ascii="Cambria" w:hAnsi="Cambria" w:eastAsia="" w:cs="" w:asciiTheme="majorHAnsi" w:cstheme="majorBidi" w:eastAsiaTheme="majorEastAsia" w:hAnsiTheme="majorHAnsi"/>
      <w:color w:val="17365D" w:themeColor="text2" w:themeShade="bf"/>
      <w:spacing w:val="5"/>
      <w:kern w:val="2"/>
      <w:sz w:val="52"/>
      <w:szCs w:val="52"/>
    </w:rPr>
  </w:style>
  <w:style w:type="character" w:styleId="Spelle" w:customStyle="1">
    <w:name w:val="spelle"/>
    <w:basedOn w:val="DefaultParagraphFont"/>
    <w:qFormat/>
    <w:rsid w:val="001309a3"/>
    <w:rPr/>
  </w:style>
  <w:style w:type="character" w:styleId="Grame" w:customStyle="1">
    <w:name w:val="grame"/>
    <w:basedOn w:val="DefaultParagraphFont"/>
    <w:qFormat/>
    <w:rsid w:val="001309a3"/>
    <w:rPr/>
  </w:style>
  <w:style w:type="character" w:styleId="Style35">
    <w:name w:val="Маркеры"/>
    <w:qFormat/>
    <w:rPr>
      <w:rFonts w:ascii="OpenSymbol" w:hAnsi="OpenSymbol" w:eastAsia="OpenSymbol" w:cs="OpenSymbol"/>
    </w:rPr>
  </w:style>
  <w:style w:type="character" w:styleId="Style36">
    <w:name w:val="Ссылка указателя"/>
    <w:qFormat/>
    <w:rPr/>
  </w:style>
  <w:style w:type="paragraph" w:styleId="Style37" w:customStyle="1">
    <w:name w:val="Заголовок"/>
    <w:next w:val="Style38"/>
    <w:uiPriority w:val="99"/>
    <w:qFormat/>
    <w:rsid w:val="00fc0ae7"/>
    <w:pPr>
      <w:widowControl/>
      <w:suppressAutoHyphens w:val="true"/>
      <w:bidi w:val="0"/>
      <w:spacing w:before="0" w:after="0"/>
      <w:jc w:val="left"/>
    </w:pPr>
    <w:rPr>
      <w:rFonts w:ascii="Arial" w:hAnsi="Arial" w:eastAsia="Times New Roman" w:cs="Arial"/>
      <w:b/>
      <w:bCs/>
      <w:color w:val="auto"/>
      <w:kern w:val="0"/>
      <w:sz w:val="22"/>
      <w:szCs w:val="22"/>
      <w:lang w:val="ru-RU" w:eastAsia="ru-RU" w:bidi="ar-SA"/>
    </w:rPr>
  </w:style>
  <w:style w:type="paragraph" w:styleId="Style38">
    <w:name w:val="Body Text"/>
    <w:basedOn w:val="Normal"/>
    <w:link w:val="26"/>
    <w:rsid w:val="00a56edd"/>
    <w:pPr>
      <w:spacing w:before="0" w:after="120"/>
    </w:pPr>
    <w:rPr/>
  </w:style>
  <w:style w:type="paragraph" w:styleId="Style39">
    <w:name w:val="List"/>
    <w:basedOn w:val="Style38"/>
    <w:rsid w:val="00a56edd"/>
    <w:pPr/>
    <w:rPr>
      <w:rFonts w:cs="Tahoma"/>
    </w:rPr>
  </w:style>
  <w:style w:type="paragraph" w:styleId="Style40">
    <w:name w:val="Caption"/>
    <w:basedOn w:val="Normal"/>
    <w:qFormat/>
    <w:pPr>
      <w:suppressLineNumbers/>
      <w:spacing w:before="120" w:after="120"/>
    </w:pPr>
    <w:rPr>
      <w:rFonts w:ascii="PT Astra Serif" w:hAnsi="PT Astra Serif" w:cs="Noto Sans Devanagari"/>
      <w:i/>
      <w:iCs/>
      <w:sz w:val="24"/>
      <w:szCs w:val="24"/>
    </w:rPr>
  </w:style>
  <w:style w:type="paragraph" w:styleId="Style41">
    <w:name w:val="Указатель"/>
    <w:basedOn w:val="Normal"/>
    <w:qFormat/>
    <w:pPr>
      <w:suppressLineNumbers/>
    </w:pPr>
    <w:rPr>
      <w:rFonts w:ascii="PT Astra Serif" w:hAnsi="PT Astra Serif" w:cs="Noto Sans Devanagari"/>
    </w:rPr>
  </w:style>
  <w:style w:type="paragraph" w:styleId="210" w:customStyle="1">
    <w:name w:val="Название2"/>
    <w:basedOn w:val="Normal"/>
    <w:qFormat/>
    <w:rsid w:val="00a56edd"/>
    <w:pPr>
      <w:suppressLineNumbers/>
      <w:spacing w:before="120" w:after="120"/>
    </w:pPr>
    <w:rPr>
      <w:rFonts w:cs="Tahoma"/>
      <w:i/>
      <w:iCs/>
    </w:rPr>
  </w:style>
  <w:style w:type="paragraph" w:styleId="212" w:customStyle="1">
    <w:name w:val="Указатель2"/>
    <w:basedOn w:val="Normal"/>
    <w:qFormat/>
    <w:rsid w:val="00a56edd"/>
    <w:pPr>
      <w:suppressLineNumbers/>
    </w:pPr>
    <w:rPr>
      <w:rFonts w:cs="Tahoma"/>
    </w:rPr>
  </w:style>
  <w:style w:type="paragraph" w:styleId="113" w:customStyle="1">
    <w:name w:val="Название1"/>
    <w:basedOn w:val="Normal"/>
    <w:qFormat/>
    <w:rsid w:val="00a56edd"/>
    <w:pPr>
      <w:suppressLineNumbers/>
      <w:spacing w:before="120" w:after="120"/>
    </w:pPr>
    <w:rPr>
      <w:rFonts w:cs="Tahoma"/>
      <w:i/>
      <w:iCs/>
    </w:rPr>
  </w:style>
  <w:style w:type="paragraph" w:styleId="114" w:customStyle="1">
    <w:name w:val="Указатель1"/>
    <w:basedOn w:val="Normal"/>
    <w:qFormat/>
    <w:rsid w:val="00a56edd"/>
    <w:pPr>
      <w:suppressLineNumbers/>
    </w:pPr>
    <w:rPr>
      <w:rFonts w:cs="Tahoma"/>
    </w:rPr>
  </w:style>
  <w:style w:type="paragraph" w:styleId="115">
    <w:name w:val="TOC 1"/>
    <w:basedOn w:val="Normal"/>
    <w:next w:val="Normal"/>
    <w:uiPriority w:val="39"/>
    <w:rsid w:val="00a56edd"/>
    <w:pPr>
      <w:tabs>
        <w:tab w:val="clear" w:pos="113"/>
        <w:tab w:val="left" w:pos="0" w:leader="none"/>
        <w:tab w:val="left" w:pos="360" w:leader="none"/>
        <w:tab w:val="right" w:pos="9360" w:leader="dot"/>
      </w:tabs>
      <w:ind w:firstLine="360"/>
    </w:pPr>
    <w:rPr/>
  </w:style>
  <w:style w:type="paragraph" w:styleId="34">
    <w:name w:val="TOC 3"/>
    <w:basedOn w:val="Normal"/>
    <w:next w:val="Normal"/>
    <w:uiPriority w:val="39"/>
    <w:rsid w:val="00a56edd"/>
    <w:pPr>
      <w:tabs>
        <w:tab w:val="clear" w:pos="113"/>
        <w:tab w:val="left" w:pos="0" w:leader="none"/>
        <w:tab w:val="left" w:pos="720" w:leader="none"/>
        <w:tab w:val="right" w:pos="9360" w:leader="dot"/>
      </w:tabs>
      <w:ind w:right="360" w:firstLine="360"/>
    </w:pPr>
    <w:rPr>
      <w:b/>
    </w:rPr>
  </w:style>
  <w:style w:type="paragraph" w:styleId="Style42">
    <w:name w:val="Body Text Indent"/>
    <w:basedOn w:val="Style38"/>
    <w:link w:val="Style27"/>
    <w:qFormat/>
    <w:rsid w:val="00fc0ae7"/>
    <w:pPr>
      <w:ind w:firstLine="210"/>
      <w:jc w:val="left"/>
    </w:pPr>
    <w:rPr>
      <w:rFonts w:eastAsia="Calibri"/>
      <w:lang w:eastAsia="ru-RU"/>
    </w:rPr>
  </w:style>
  <w:style w:type="paragraph" w:styleId="213" w:customStyle="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a56edd"/>
    <w:pPr>
      <w:spacing w:before="280" w:after="280"/>
    </w:pPr>
    <w:rPr>
      <w:rFonts w:ascii="Tahoma" w:hAnsi="Tahoma"/>
      <w:sz w:val="20"/>
      <w:szCs w:val="20"/>
      <w:lang w:val="en-US"/>
    </w:rPr>
  </w:style>
  <w:style w:type="paragraph" w:styleId="ListParagraph">
    <w:name w:val="List Paragraph"/>
    <w:basedOn w:val="Normal"/>
    <w:link w:val="Style30"/>
    <w:uiPriority w:val="34"/>
    <w:qFormat/>
    <w:rsid w:val="00a56edd"/>
    <w:pPr>
      <w:ind w:left="720" w:firstLine="567"/>
    </w:pPr>
    <w:rPr>
      <w:sz w:val="20"/>
      <w:szCs w:val="20"/>
    </w:rPr>
  </w:style>
  <w:style w:type="paragraph" w:styleId="BalloonText">
    <w:name w:val="Balloon Text"/>
    <w:basedOn w:val="Normal"/>
    <w:link w:val="Style22"/>
    <w:uiPriority w:val="99"/>
    <w:qFormat/>
    <w:rsid w:val="00a56edd"/>
    <w:pPr/>
    <w:rPr>
      <w:rFonts w:ascii="Tahoma" w:hAnsi="Tahoma" w:cs="Tahoma"/>
      <w:sz w:val="16"/>
      <w:szCs w:val="16"/>
    </w:rPr>
  </w:style>
  <w:style w:type="paragraph" w:styleId="ConsNormal" w:customStyle="1">
    <w:name w:val="ConsNormal"/>
    <w:qFormat/>
    <w:rsid w:val="00a56edd"/>
    <w:pPr>
      <w:widowControl w:val="false"/>
      <w:suppressAutoHyphens w:val="true"/>
      <w:bidi w:val="0"/>
      <w:spacing w:before="0" w:after="0"/>
      <w:ind w:right="19772" w:firstLine="720"/>
      <w:jc w:val="left"/>
    </w:pPr>
    <w:rPr>
      <w:rFonts w:ascii="Arial" w:hAnsi="Arial" w:eastAsia="Times New Roman" w:cs="Times New Roman"/>
      <w:color w:val="auto"/>
      <w:kern w:val="0"/>
      <w:sz w:val="20"/>
      <w:szCs w:val="20"/>
      <w:lang w:val="ru-RU" w:eastAsia="ar-SA" w:bidi="ar-SA"/>
    </w:rPr>
  </w:style>
  <w:style w:type="paragraph" w:styleId="Style43">
    <w:name w:val="Footnote Text"/>
    <w:basedOn w:val="Normal"/>
    <w:link w:val="Style20"/>
    <w:rsid w:val="00a56edd"/>
    <w:pPr>
      <w:widowControl w:val="false"/>
      <w:spacing w:before="120" w:after="0"/>
      <w:ind w:firstLine="720"/>
    </w:pPr>
    <w:rPr>
      <w:sz w:val="20"/>
      <w:szCs w:val="20"/>
    </w:rPr>
  </w:style>
  <w:style w:type="paragraph" w:styleId="116" w:customStyle="1">
    <w:name w:val="Название объекта1"/>
    <w:next w:val="Normal"/>
    <w:qFormat/>
    <w:rsid w:val="00a56edd"/>
    <w:pPr>
      <w:widowControl/>
      <w:suppressAutoHyphens w:val="true"/>
      <w:bidi w:val="0"/>
      <w:spacing w:before="240" w:after="60"/>
      <w:jc w:val="left"/>
    </w:pPr>
    <w:rPr>
      <w:rFonts w:ascii="Times New Roman" w:hAnsi="Times New Roman" w:eastAsia="Times New Roman" w:cs="Times New Roman"/>
      <w:color w:val="auto"/>
      <w:kern w:val="0"/>
      <w:sz w:val="26"/>
      <w:szCs w:val="20"/>
      <w:lang w:val="ru-RU" w:eastAsia="ar-SA" w:bidi="ar-SA"/>
    </w:rPr>
  </w:style>
  <w:style w:type="paragraph" w:styleId="117" w:customStyle="1">
    <w:name w:val="Обычный1"/>
    <w:qFormat/>
    <w:rsid w:val="00a56edd"/>
    <w:pPr>
      <w:widowControl/>
      <w:suppressAutoHyphens w:val="true"/>
      <w:bidi w:val="0"/>
      <w:snapToGrid w:val="false"/>
      <w:spacing w:before="0" w:after="0"/>
      <w:jc w:val="left"/>
    </w:pPr>
    <w:rPr>
      <w:rFonts w:ascii="Calibri" w:hAnsi="Calibri" w:eastAsia="Calibri" w:cs="Calibri"/>
      <w:color w:val="auto"/>
      <w:kern w:val="0"/>
      <w:sz w:val="22"/>
      <w:szCs w:val="22"/>
      <w:lang w:val="ru-RU" w:eastAsia="ar-SA" w:bidi="ar-SA"/>
    </w:rPr>
  </w:style>
  <w:style w:type="paragraph" w:styleId="Normal10-0221" w:customStyle="1">
    <w:name w:val="Стиль Normal + 10 пт полужирный По центру Слева:  -02 см Справ...2"/>
    <w:basedOn w:val="117"/>
    <w:qFormat/>
    <w:rsid w:val="00a56edd"/>
    <w:pPr>
      <w:ind w:left="-113" w:right="-113" w:hanging="0"/>
      <w:jc w:val="center"/>
    </w:pPr>
    <w:rPr>
      <w:b/>
      <w:bCs/>
    </w:rPr>
  </w:style>
  <w:style w:type="paragraph" w:styleId="ConsNonformat" w:customStyle="1">
    <w:name w:val="ConsNonformat"/>
    <w:qFormat/>
    <w:rsid w:val="00a56edd"/>
    <w:pPr>
      <w:widowControl w:val="false"/>
      <w:suppressAutoHyphens w:val="true"/>
      <w:bidi w:val="0"/>
      <w:spacing w:before="0" w:after="0"/>
      <w:ind w:right="19772" w:hanging="0"/>
      <w:jc w:val="left"/>
    </w:pPr>
    <w:rPr>
      <w:rFonts w:ascii="Courier New" w:hAnsi="Courier New" w:eastAsia="Times New Roman" w:cs="Courier New"/>
      <w:color w:val="auto"/>
      <w:kern w:val="0"/>
      <w:sz w:val="24"/>
      <w:szCs w:val="24"/>
      <w:lang w:val="ru-RU" w:eastAsia="ar-SA" w:bidi="ar-SA"/>
    </w:rPr>
  </w:style>
  <w:style w:type="paragraph" w:styleId="S1" w:customStyle="1">
    <w:name w:val="S_Обычный"/>
    <w:basedOn w:val="Normal"/>
    <w:qFormat/>
    <w:rsid w:val="00a56edd"/>
    <w:pPr>
      <w:spacing w:lineRule="auto" w:line="360"/>
      <w:ind w:firstLine="709"/>
    </w:pPr>
    <w:rPr/>
  </w:style>
  <w:style w:type="paragraph" w:styleId="Style44" w:customStyle="1">
    <w:name w:val="Знак Знак Знак Знак Знак Знак Знак Знак Знак Знак Знак Знак Знак Знак Знак Знак Знак Знак"/>
    <w:basedOn w:val="Normal"/>
    <w:qFormat/>
    <w:rsid w:val="00fc0ae7"/>
    <w:pPr>
      <w:widowControl w:val="false"/>
      <w:spacing w:lineRule="exact" w:line="240" w:before="0" w:after="160"/>
      <w:ind w:hanging="0"/>
      <w:jc w:val="right"/>
    </w:pPr>
    <w:rPr>
      <w:sz w:val="20"/>
      <w:szCs w:val="20"/>
      <w:lang w:val="en-GB" w:eastAsia="en-US"/>
    </w:rPr>
  </w:style>
  <w:style w:type="paragraph" w:styleId="ConsTitle" w:customStyle="1">
    <w:name w:val="ConsTitle"/>
    <w:qFormat/>
    <w:rsid w:val="00a56edd"/>
    <w:pPr>
      <w:widowControl w:val="false"/>
      <w:suppressAutoHyphens w:val="true"/>
      <w:bidi w:val="0"/>
      <w:spacing w:before="0" w:after="0"/>
      <w:ind w:right="19772" w:hanging="0"/>
      <w:jc w:val="left"/>
    </w:pPr>
    <w:rPr>
      <w:rFonts w:ascii="Arial" w:hAnsi="Arial" w:eastAsia="Times New Roman" w:cs="Calibri"/>
      <w:b/>
      <w:color w:val="auto"/>
      <w:kern w:val="0"/>
      <w:sz w:val="16"/>
      <w:szCs w:val="20"/>
      <w:lang w:val="ru-RU" w:eastAsia="ar-SA" w:bidi="ar-SA"/>
    </w:rPr>
  </w:style>
  <w:style w:type="paragraph" w:styleId="214" w:customStyle="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qFormat/>
    <w:rsid w:val="00a56edd"/>
    <w:pPr>
      <w:spacing w:before="280" w:after="280"/>
    </w:pPr>
    <w:rPr>
      <w:rFonts w:ascii="Tahoma" w:hAnsi="Tahoma"/>
      <w:sz w:val="20"/>
      <w:szCs w:val="20"/>
      <w:lang w:val="en-US"/>
    </w:rPr>
  </w:style>
  <w:style w:type="paragraph" w:styleId="Style45">
    <w:name w:val="Колонтитул"/>
    <w:basedOn w:val="Normal"/>
    <w:qFormat/>
    <w:pPr/>
    <w:rPr/>
  </w:style>
  <w:style w:type="paragraph" w:styleId="Style46">
    <w:name w:val="Footer"/>
    <w:basedOn w:val="Normal"/>
    <w:link w:val="Style17"/>
    <w:uiPriority w:val="99"/>
    <w:rsid w:val="00a56edd"/>
    <w:pPr>
      <w:tabs>
        <w:tab w:val="clear" w:pos="113"/>
        <w:tab w:val="center" w:pos="4677" w:leader="none"/>
        <w:tab w:val="right" w:pos="9355" w:leader="none"/>
      </w:tabs>
    </w:pPr>
    <w:rPr/>
  </w:style>
  <w:style w:type="paragraph" w:styleId="Style47" w:customStyle="1">
    <w:name w:val="Знак"/>
    <w:basedOn w:val="Normal"/>
    <w:qFormat/>
    <w:rsid w:val="00a56edd"/>
    <w:pPr>
      <w:spacing w:before="280" w:after="280"/>
    </w:pPr>
    <w:rPr>
      <w:rFonts w:ascii="Tahoma" w:hAnsi="Tahoma"/>
      <w:sz w:val="20"/>
      <w:szCs w:val="20"/>
      <w:lang w:val="en-US"/>
    </w:rPr>
  </w:style>
  <w:style w:type="paragraph" w:styleId="215" w:customStyle="1">
    <w:name w:val="Обычный2"/>
    <w:qFormat/>
    <w:rsid w:val="00a56edd"/>
    <w:pPr>
      <w:widowControl/>
      <w:suppressAutoHyphens w:val="true"/>
      <w:bidi w:val="0"/>
      <w:snapToGrid w:val="false"/>
      <w:spacing w:before="0" w:after="0"/>
      <w:jc w:val="left"/>
    </w:pPr>
    <w:rPr>
      <w:rFonts w:ascii="Times New Roman" w:hAnsi="Times New Roman" w:eastAsia="Times New Roman" w:cs="Calibri"/>
      <w:color w:val="auto"/>
      <w:kern w:val="0"/>
      <w:sz w:val="22"/>
      <w:szCs w:val="20"/>
      <w:lang w:val="ru-RU" w:eastAsia="ar-SA" w:bidi="ar-SA"/>
    </w:rPr>
  </w:style>
  <w:style w:type="paragraph" w:styleId="NormalWeb">
    <w:name w:val="Normal (Web)"/>
    <w:basedOn w:val="Normal"/>
    <w:uiPriority w:val="99"/>
    <w:qFormat/>
    <w:rsid w:val="00a56edd"/>
    <w:pPr>
      <w:spacing w:before="280" w:after="280"/>
    </w:pPr>
    <w:rPr/>
  </w:style>
  <w:style w:type="paragraph" w:styleId="Style48" w:customStyle="1">
    <w:name w:val="Содержимое таблицы"/>
    <w:basedOn w:val="Normal"/>
    <w:qFormat/>
    <w:rsid w:val="00a56edd"/>
    <w:pPr>
      <w:suppressLineNumbers/>
    </w:pPr>
    <w:rPr/>
  </w:style>
  <w:style w:type="paragraph" w:styleId="Style49" w:customStyle="1">
    <w:name w:val="Заголовок таблицы"/>
    <w:basedOn w:val="Style48"/>
    <w:qFormat/>
    <w:rsid w:val="00a56edd"/>
    <w:pPr>
      <w:jc w:val="center"/>
    </w:pPr>
    <w:rPr>
      <w:b/>
      <w:bCs/>
    </w:rPr>
  </w:style>
  <w:style w:type="paragraph" w:styleId="Style50" w:customStyle="1">
    <w:name w:val="Содержимое врезки"/>
    <w:basedOn w:val="Style38"/>
    <w:qFormat/>
    <w:rsid w:val="00a56edd"/>
    <w:pPr/>
    <w:rPr/>
  </w:style>
  <w:style w:type="paragraph" w:styleId="Style51">
    <w:name w:val="Header"/>
    <w:basedOn w:val="Normal"/>
    <w:link w:val="Style18"/>
    <w:uiPriority w:val="99"/>
    <w:rsid w:val="00a56edd"/>
    <w:pPr>
      <w:suppressLineNumbers/>
      <w:tabs>
        <w:tab w:val="clear" w:pos="113"/>
        <w:tab w:val="center" w:pos="4818" w:leader="none"/>
        <w:tab w:val="right" w:pos="9637" w:leader="none"/>
      </w:tabs>
    </w:pPr>
    <w:rPr/>
  </w:style>
  <w:style w:type="paragraph" w:styleId="ConsPlusNormal1" w:customStyle="1">
    <w:name w:val="ConsPlusNormal"/>
    <w:next w:val="Normal"/>
    <w:link w:val="ConsPlusNormal"/>
    <w:qFormat/>
    <w:rsid w:val="00a56edd"/>
    <w:pPr>
      <w:widowControl w:val="false"/>
      <w:suppressAutoHyphens w:val="true"/>
      <w:bidi w:val="0"/>
      <w:spacing w:before="0" w:after="0"/>
      <w:ind w:firstLine="720"/>
      <w:jc w:val="left"/>
    </w:pPr>
    <w:rPr>
      <w:rFonts w:ascii="Arial" w:hAnsi="Arial" w:eastAsia="Arial" w:cs="Times New Roman"/>
      <w:color w:val="auto"/>
      <w:kern w:val="0"/>
      <w:sz w:val="20"/>
      <w:szCs w:val="20"/>
      <w:lang w:val="ru-RU" w:eastAsia="ru-RU" w:bidi="ar-SA"/>
    </w:rPr>
  </w:style>
  <w:style w:type="paragraph" w:styleId="ListBullet">
    <w:name w:val="List Bullet"/>
    <w:basedOn w:val="Normal"/>
    <w:next w:val="Normal"/>
    <w:link w:val="Style9"/>
    <w:qFormat/>
    <w:rsid w:val="006a6561"/>
    <w:pPr>
      <w:widowControl w:val="false"/>
      <w:numPr>
        <w:ilvl w:val="0"/>
        <w:numId w:val="2"/>
      </w:numPr>
      <w:spacing w:before="120" w:after="0"/>
    </w:pPr>
    <w:rPr>
      <w:sz w:val="26"/>
      <w:szCs w:val="20"/>
      <w:lang w:eastAsia="ru-RU"/>
    </w:rPr>
  </w:style>
  <w:style w:type="paragraph" w:styleId="1271" w:customStyle="1">
    <w:name w:val="127 см"/>
    <w:basedOn w:val="Normal"/>
    <w:next w:val="Normal"/>
    <w:link w:val="127"/>
    <w:qFormat/>
    <w:rsid w:val="0008300b"/>
    <w:pPr>
      <w:widowControl w:val="false"/>
      <w:spacing w:before="120" w:after="0"/>
      <w:ind w:left="720" w:firstLine="567"/>
    </w:pPr>
    <w:rPr>
      <w:sz w:val="26"/>
      <w:szCs w:val="20"/>
      <w:lang w:eastAsia="ru-RU"/>
    </w:rPr>
  </w:style>
  <w:style w:type="paragraph" w:styleId="NoSpacing">
    <w:name w:val="No Spacing"/>
    <w:link w:val="Style16"/>
    <w:qFormat/>
    <w:rsid w:val="0072098c"/>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43" w:customStyle="1">
    <w:name w:val="Знак4 Знак Знак Знак Знак Знак Знак Знак Знак Знак Знак Знак Знак Знак Знак Знак Знак Знак Знак Знак Знак Знак"/>
    <w:basedOn w:val="Normal"/>
    <w:qFormat/>
    <w:rsid w:val="003b0143"/>
    <w:pPr>
      <w:spacing w:lineRule="exact" w:line="240" w:before="0" w:after="160"/>
    </w:pPr>
    <w:rPr>
      <w:rFonts w:ascii="Verdana" w:hAnsi="Verdana"/>
      <w:sz w:val="20"/>
      <w:szCs w:val="20"/>
      <w:lang w:val="en-US" w:eastAsia="en-US"/>
    </w:rPr>
  </w:style>
  <w:style w:type="paragraph" w:styleId="118" w:customStyle="1">
    <w:name w:val="Знак1"/>
    <w:basedOn w:val="Normal"/>
    <w:qFormat/>
    <w:rsid w:val="00c73fc1"/>
    <w:pPr>
      <w:spacing w:lineRule="exact" w:line="240" w:before="0" w:after="160"/>
    </w:pPr>
    <w:rPr>
      <w:rFonts w:ascii="Verdana" w:hAnsi="Verdana"/>
      <w:sz w:val="20"/>
      <w:szCs w:val="20"/>
      <w:lang w:val="en-US" w:eastAsia="en-US"/>
    </w:rPr>
  </w:style>
  <w:style w:type="paragraph" w:styleId="311" w:customStyle="1">
    <w:name w:val="Основной текст 31"/>
    <w:basedOn w:val="Normal"/>
    <w:qFormat/>
    <w:rsid w:val="00a20825"/>
    <w:pPr>
      <w:spacing w:lineRule="auto" w:line="360"/>
      <w:ind w:right="-805" w:firstLine="567"/>
    </w:pPr>
    <w:rPr/>
  </w:style>
  <w:style w:type="paragraph" w:styleId="BodyText2">
    <w:name w:val="Body Text 2"/>
    <w:basedOn w:val="Normal"/>
    <w:link w:val="211"/>
    <w:qFormat/>
    <w:rsid w:val="00a20825"/>
    <w:pPr>
      <w:spacing w:lineRule="auto" w:line="480" w:before="0" w:after="120"/>
    </w:pPr>
    <w:rPr/>
  </w:style>
  <w:style w:type="paragraph" w:styleId="ConsCell" w:customStyle="1">
    <w:name w:val="ConsCell"/>
    <w:qFormat/>
    <w:rsid w:val="003726bc"/>
    <w:pPr>
      <w:widowControl w:val="false"/>
      <w:suppressAutoHyphens w:val="true"/>
      <w:bidi w:val="0"/>
      <w:spacing w:before="0" w:after="0"/>
      <w:ind w:right="19772" w:hanging="0"/>
      <w:jc w:val="left"/>
    </w:pPr>
    <w:rPr>
      <w:rFonts w:ascii="Arial" w:hAnsi="Arial" w:eastAsia="Times New Roman" w:cs="Arial"/>
      <w:color w:val="auto"/>
      <w:kern w:val="0"/>
      <w:sz w:val="20"/>
      <w:szCs w:val="20"/>
      <w:lang w:val="ru-RU" w:eastAsia="ar-SA" w:bidi="ar-SA"/>
    </w:rPr>
  </w:style>
  <w:style w:type="paragraph" w:styleId="Style52">
    <w:name w:val="Endnote Text"/>
    <w:basedOn w:val="Normal"/>
    <w:semiHidden/>
    <w:rsid w:val="002636fb"/>
    <w:pPr/>
    <w:rPr>
      <w:sz w:val="20"/>
      <w:szCs w:val="20"/>
    </w:rPr>
  </w:style>
  <w:style w:type="paragraph" w:styleId="Style53" w:customStyle="1">
    <w:name w:val="Знак Знак Знак Знак Знак Знак Знак"/>
    <w:basedOn w:val="Normal"/>
    <w:qFormat/>
    <w:rsid w:val="00f60d69"/>
    <w:pPr>
      <w:spacing w:lineRule="exact" w:line="240" w:before="0" w:after="160"/>
    </w:pPr>
    <w:rPr>
      <w:rFonts w:ascii="Verdana" w:hAnsi="Verdana"/>
      <w:sz w:val="20"/>
      <w:szCs w:val="20"/>
      <w:lang w:val="en-US" w:eastAsia="en-US"/>
    </w:rPr>
  </w:style>
  <w:style w:type="paragraph" w:styleId="Style54" w:customStyle="1">
    <w:name w:val="ОсновнойРПС"/>
    <w:basedOn w:val="Style42"/>
    <w:qFormat/>
    <w:rsid w:val="002f2787"/>
    <w:pPr>
      <w:widowControl/>
      <w:spacing w:lineRule="auto" w:line="360"/>
      <w:ind w:left="0" w:firstLine="709"/>
    </w:pPr>
    <w:rPr>
      <w:rFonts w:ascii="Times New Roman" w:hAnsi="Times New Roman" w:cs="Times New Roman"/>
      <w:sz w:val="28"/>
      <w:szCs w:val="28"/>
      <w:lang w:eastAsia="ru-RU"/>
    </w:rPr>
  </w:style>
  <w:style w:type="paragraph" w:styleId="216" w:customStyle="1">
    <w:name w:val="Абзац2"/>
    <w:basedOn w:val="Normal"/>
    <w:qFormat/>
    <w:rsid w:val="002f2787"/>
    <w:pPr>
      <w:widowControl w:val="false"/>
      <w:numPr>
        <w:ilvl w:val="0"/>
        <w:numId w:val="3"/>
      </w:numPr>
      <w:spacing w:lineRule="auto" w:line="360"/>
    </w:pPr>
    <w:rPr>
      <w:sz w:val="28"/>
      <w:szCs w:val="28"/>
      <w:lang w:eastAsia="ru-RU"/>
    </w:rPr>
  </w:style>
  <w:style w:type="paragraph" w:styleId="35" w:customStyle="1">
    <w:name w:val="РПС3"/>
    <w:basedOn w:val="Normal"/>
    <w:qFormat/>
    <w:rsid w:val="002f2787"/>
    <w:pPr>
      <w:widowControl w:val="false"/>
      <w:tabs>
        <w:tab w:val="clear" w:pos="113"/>
        <w:tab w:val="left" w:pos="720" w:leader="none"/>
      </w:tabs>
      <w:spacing w:lineRule="auto" w:line="360"/>
      <w:ind w:left="936" w:hanging="360"/>
    </w:pPr>
    <w:rPr>
      <w:sz w:val="28"/>
      <w:szCs w:val="28"/>
      <w:lang w:eastAsia="ru-RU"/>
    </w:rPr>
  </w:style>
  <w:style w:type="paragraph" w:styleId="119" w:customStyle="1">
    <w:name w:val="Оглавление1"/>
    <w:basedOn w:val="Normal"/>
    <w:qFormat/>
    <w:rsid w:val="002f2787"/>
    <w:pPr>
      <w:ind w:firstLine="709"/>
    </w:pPr>
    <w:rPr>
      <w:b/>
      <w:smallCaps/>
      <w:color w:val="000000"/>
      <w:sz w:val="28"/>
      <w:szCs w:val="28"/>
      <w:lang w:eastAsia="ru-RU"/>
    </w:rPr>
  </w:style>
  <w:style w:type="paragraph" w:styleId="Style55">
    <w:name w:val="Title"/>
    <w:basedOn w:val="Normal"/>
    <w:link w:val="Style21"/>
    <w:qFormat/>
    <w:rsid w:val="002f2787"/>
    <w:pPr>
      <w:spacing w:before="240" w:after="60"/>
      <w:jc w:val="center"/>
      <w:outlineLvl w:val="0"/>
    </w:pPr>
    <w:rPr>
      <w:rFonts w:ascii="Arial" w:hAnsi="Arial" w:cs="Arial"/>
      <w:b/>
      <w:bCs/>
      <w:kern w:val="2"/>
      <w:sz w:val="32"/>
      <w:szCs w:val="32"/>
      <w:lang w:eastAsia="ru-RU"/>
    </w:rPr>
  </w:style>
  <w:style w:type="paragraph" w:styleId="Style56" w:customStyle="1">
    <w:name w:val="РПС"/>
    <w:basedOn w:val="Normal"/>
    <w:qFormat/>
    <w:rsid w:val="002f2787"/>
    <w:pPr>
      <w:numPr>
        <w:ilvl w:val="0"/>
        <w:numId w:val="4"/>
      </w:numPr>
      <w:spacing w:lineRule="auto" w:line="360"/>
      <w:ind w:left="697" w:hanging="0"/>
    </w:pPr>
    <w:rPr>
      <w:sz w:val="28"/>
      <w:szCs w:val="28"/>
      <w:lang w:eastAsia="ru-RU"/>
    </w:rPr>
  </w:style>
  <w:style w:type="paragraph" w:styleId="217" w:customStyle="1">
    <w:name w:val="Оглавление2"/>
    <w:basedOn w:val="Normal"/>
    <w:qFormat/>
    <w:rsid w:val="002f2787"/>
    <w:pPr>
      <w:ind w:left="1163" w:hanging="454"/>
    </w:pPr>
    <w:rPr>
      <w:b/>
      <w:bCs/>
      <w:iCs/>
      <w:sz w:val="28"/>
      <w:szCs w:val="28"/>
      <w:lang w:eastAsia="ru-RU"/>
    </w:rPr>
  </w:style>
  <w:style w:type="paragraph" w:styleId="BodyText3">
    <w:name w:val="Body Text 3"/>
    <w:basedOn w:val="Normal"/>
    <w:link w:val="33"/>
    <w:qFormat/>
    <w:rsid w:val="00c409cf"/>
    <w:pPr>
      <w:spacing w:before="0" w:after="120"/>
    </w:pPr>
    <w:rPr>
      <w:sz w:val="16"/>
      <w:szCs w:val="16"/>
      <w:lang w:eastAsia="ru-RU"/>
    </w:rPr>
  </w:style>
  <w:style w:type="paragraph" w:styleId="P2" w:customStyle="1">
    <w:name w:val="p2"/>
    <w:basedOn w:val="Normal"/>
    <w:qFormat/>
    <w:rsid w:val="00c409cf"/>
    <w:pPr>
      <w:spacing w:beforeAutospacing="1" w:afterAutospacing="1"/>
    </w:pPr>
    <w:rPr>
      <w:lang w:eastAsia="ru-RU"/>
    </w:rPr>
  </w:style>
  <w:style w:type="paragraph" w:styleId="Main" w:customStyle="1">
    <w:name w:val="Main"/>
    <w:qFormat/>
    <w:rsid w:val="00e02c7b"/>
    <w:pPr>
      <w:widowControl w:val="false"/>
      <w:suppressAutoHyphens w:val="true"/>
      <w:bidi w:val="0"/>
      <w:spacing w:lineRule="auto" w:line="360" w:before="0" w:after="0"/>
      <w:ind w:firstLine="709"/>
      <w:jc w:val="both"/>
    </w:pPr>
    <w:rPr>
      <w:rFonts w:ascii="Times New Roman" w:hAnsi="Times New Roman" w:eastAsia="Times New Roman" w:cs="Tahoma"/>
      <w:color w:val="auto"/>
      <w:kern w:val="0"/>
      <w:sz w:val="24"/>
      <w:szCs w:val="16"/>
      <w:lang w:val="ru-RU" w:eastAsia="ru-RU" w:bidi="ar-SA"/>
    </w:rPr>
  </w:style>
  <w:style w:type="paragraph" w:styleId="BodyTextIndent3">
    <w:name w:val="Body Text Indent 3"/>
    <w:basedOn w:val="Normal"/>
    <w:link w:val="32"/>
    <w:qFormat/>
    <w:rsid w:val="00843dc7"/>
    <w:pPr>
      <w:spacing w:before="0" w:after="120"/>
      <w:ind w:left="283" w:firstLine="567"/>
    </w:pPr>
    <w:rPr>
      <w:sz w:val="16"/>
      <w:szCs w:val="16"/>
    </w:rPr>
  </w:style>
  <w:style w:type="paragraph" w:styleId="Style57" w:customStyle="1">
    <w:name w:val="Знак Знак Знак Знак"/>
    <w:basedOn w:val="Normal"/>
    <w:qFormat/>
    <w:rsid w:val="00fc0ae7"/>
    <w:pPr>
      <w:spacing w:lineRule="exact" w:line="240" w:before="0" w:after="160"/>
      <w:ind w:hanging="0"/>
      <w:jc w:val="left"/>
    </w:pPr>
    <w:rPr>
      <w:rFonts w:ascii="Verdana" w:hAnsi="Verdana"/>
      <w:lang w:val="en-US" w:eastAsia="en-US"/>
    </w:rPr>
  </w:style>
  <w:style w:type="paragraph" w:styleId="120" w:customStyle="1">
    <w:name w:val="Знак Знак Знак1 Знак Знак Знак Знак Знак Знак Знак Знак Знак Знак"/>
    <w:basedOn w:val="Normal"/>
    <w:qFormat/>
    <w:rsid w:val="000d2ac7"/>
    <w:pPr>
      <w:spacing w:beforeAutospacing="1" w:afterAutospacing="1"/>
    </w:pPr>
    <w:rPr>
      <w:rFonts w:ascii="Tahoma" w:hAnsi="Tahoma"/>
      <w:sz w:val="20"/>
      <w:szCs w:val="20"/>
      <w:lang w:val="en-US" w:eastAsia="en-US"/>
    </w:rPr>
  </w:style>
  <w:style w:type="paragraph" w:styleId="Annotationtext">
    <w:name w:val="annotation text"/>
    <w:basedOn w:val="Normal"/>
    <w:link w:val="Style29"/>
    <w:semiHidden/>
    <w:qFormat/>
    <w:rsid w:val="008c48cd"/>
    <w:pPr/>
    <w:rPr>
      <w:sz w:val="20"/>
      <w:szCs w:val="20"/>
    </w:rPr>
  </w:style>
  <w:style w:type="paragraph" w:styleId="Annotationsubject">
    <w:name w:val="annotation subject"/>
    <w:basedOn w:val="Annotationtext"/>
    <w:next w:val="Annotationtext"/>
    <w:semiHidden/>
    <w:qFormat/>
    <w:rsid w:val="008c48cd"/>
    <w:pPr/>
    <w:rPr>
      <w:b/>
      <w:bCs/>
    </w:rPr>
  </w:style>
  <w:style w:type="paragraph" w:styleId="122" w:customStyle="1">
    <w:name w:val="Знак1 Знак Знак Знак Знак Знак Знак"/>
    <w:basedOn w:val="Normal"/>
    <w:qFormat/>
    <w:rsid w:val="001d094c"/>
    <w:pPr>
      <w:spacing w:lineRule="exact" w:line="240" w:before="0" w:after="160"/>
    </w:pPr>
    <w:rPr>
      <w:rFonts w:ascii="Verdana" w:hAnsi="Verdana"/>
      <w:sz w:val="20"/>
      <w:szCs w:val="20"/>
      <w:lang w:val="en-US" w:eastAsia="en-US"/>
    </w:rPr>
  </w:style>
  <w:style w:type="paragraph" w:styleId="PlainText">
    <w:name w:val="Plain Text"/>
    <w:basedOn w:val="Normal"/>
    <w:link w:val="Style26"/>
    <w:qFormat/>
    <w:rsid w:val="00481efb"/>
    <w:pPr/>
    <w:rPr>
      <w:rFonts w:ascii="Courier New" w:hAnsi="Courier New"/>
      <w:sz w:val="20"/>
      <w:szCs w:val="20"/>
      <w:lang w:eastAsia="ru-RU"/>
    </w:rPr>
  </w:style>
  <w:style w:type="paragraph" w:styleId="Style58" w:customStyle="1">
    <w:name w:val="Стиль"/>
    <w:qFormat/>
    <w:rsid w:val="004966dc"/>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dfootnote" w:customStyle="1">
    <w:name w:val="sdfootnote"/>
    <w:basedOn w:val="Normal"/>
    <w:qFormat/>
    <w:rsid w:val="00dd0d63"/>
    <w:pPr>
      <w:spacing w:beforeAutospacing="1" w:after="0"/>
      <w:ind w:left="284" w:hanging="284"/>
    </w:pPr>
    <w:rPr>
      <w:sz w:val="20"/>
      <w:szCs w:val="20"/>
      <w:lang w:eastAsia="ru-RU"/>
    </w:rPr>
  </w:style>
  <w:style w:type="paragraph" w:styleId="218" w:customStyle="1">
    <w:name w:val="Знак2 Знак Знак Знак Знак Знак Знак Знак Знак Знак Знак Знак Знак Знак Знак Знак Знак Знак"/>
    <w:basedOn w:val="Normal"/>
    <w:qFormat/>
    <w:rsid w:val="00ac02bd"/>
    <w:pPr>
      <w:spacing w:lineRule="exact" w:line="240" w:before="0" w:after="160"/>
    </w:pPr>
    <w:rPr>
      <w:rFonts w:ascii="Verdana" w:hAnsi="Verdana"/>
      <w:sz w:val="20"/>
      <w:szCs w:val="20"/>
      <w:lang w:val="en-US" w:eastAsia="en-US"/>
    </w:rPr>
  </w:style>
  <w:style w:type="paragraph" w:styleId="Western" w:customStyle="1">
    <w:name w:val="western"/>
    <w:basedOn w:val="Normal"/>
    <w:qFormat/>
    <w:rsid w:val="00ac02bd"/>
    <w:pPr>
      <w:spacing w:beforeAutospacing="1" w:afterAutospacing="1"/>
    </w:pPr>
    <w:rPr>
      <w:lang w:eastAsia="ru-RU"/>
    </w:rPr>
  </w:style>
  <w:style w:type="paragraph" w:styleId="123" w:customStyle="1">
    <w:name w:val="1"/>
    <w:basedOn w:val="Normal"/>
    <w:qFormat/>
    <w:rsid w:val="00d533c3"/>
    <w:pPr>
      <w:spacing w:lineRule="exact" w:line="240" w:before="0" w:after="160"/>
    </w:pPr>
    <w:rPr>
      <w:rFonts w:ascii="Verdana" w:hAnsi="Verdana"/>
      <w:sz w:val="20"/>
      <w:szCs w:val="20"/>
      <w:lang w:val="en-US" w:eastAsia="en-US"/>
    </w:rPr>
  </w:style>
  <w:style w:type="paragraph" w:styleId="44" w:customStyle="1">
    <w:name w:val="Знак4 Знак Знак Знак"/>
    <w:basedOn w:val="Normal"/>
    <w:qFormat/>
    <w:rsid w:val="0038641b"/>
    <w:pPr>
      <w:spacing w:lineRule="exact" w:line="240" w:before="0" w:after="160"/>
    </w:pPr>
    <w:rPr>
      <w:rFonts w:ascii="Verdana" w:hAnsi="Verdana"/>
      <w:sz w:val="20"/>
      <w:szCs w:val="20"/>
      <w:lang w:val="en-US" w:eastAsia="en-US"/>
    </w:rPr>
  </w:style>
  <w:style w:type="paragraph" w:styleId="219" w:customStyle="1">
    <w:name w:val="Знак2"/>
    <w:basedOn w:val="Normal"/>
    <w:qFormat/>
    <w:rsid w:val="00540307"/>
    <w:pPr>
      <w:spacing w:lineRule="exact" w:line="240" w:before="0" w:after="160"/>
    </w:pPr>
    <w:rPr>
      <w:rFonts w:ascii="Verdana" w:hAnsi="Verdana"/>
      <w:sz w:val="20"/>
      <w:szCs w:val="20"/>
      <w:lang w:val="en-US" w:eastAsia="en-US"/>
    </w:rPr>
  </w:style>
  <w:style w:type="paragraph" w:styleId="45" w:customStyle="1">
    <w:name w:val="Знак4 Знак Знак Знак Знак Знак"/>
    <w:basedOn w:val="Normal"/>
    <w:qFormat/>
    <w:rsid w:val="002e0614"/>
    <w:pPr>
      <w:spacing w:lineRule="exact" w:line="240" w:before="0" w:after="160"/>
    </w:pPr>
    <w:rPr>
      <w:rFonts w:ascii="Verdana" w:hAnsi="Verdana"/>
      <w:sz w:val="20"/>
      <w:szCs w:val="20"/>
      <w:lang w:val="en-US" w:eastAsia="en-US"/>
    </w:rPr>
  </w:style>
  <w:style w:type="paragraph" w:styleId="46" w:customStyle="1">
    <w:name w:val="Знак4"/>
    <w:basedOn w:val="Normal"/>
    <w:qFormat/>
    <w:rsid w:val="0024563a"/>
    <w:pPr>
      <w:spacing w:lineRule="exact" w:line="240" w:before="0" w:after="160"/>
    </w:pPr>
    <w:rPr>
      <w:rFonts w:ascii="Verdana" w:hAnsi="Verdana"/>
      <w:sz w:val="20"/>
      <w:szCs w:val="20"/>
      <w:lang w:val="en-US" w:eastAsia="en-US"/>
    </w:rPr>
  </w:style>
  <w:style w:type="paragraph" w:styleId="Style59">
    <w:name w:val="Subtitle"/>
    <w:basedOn w:val="Normal"/>
    <w:next w:val="Normal"/>
    <w:link w:val="Style15"/>
    <w:qFormat/>
    <w:rsid w:val="00803324"/>
    <w:pPr>
      <w:keepNext w:val="true"/>
      <w:ind w:firstLine="567"/>
    </w:pPr>
    <w:rPr>
      <w:b/>
      <w:i/>
      <w:iCs/>
    </w:rPr>
  </w:style>
  <w:style w:type="paragraph" w:styleId="220">
    <w:name w:val="TOC 2"/>
    <w:basedOn w:val="Normal"/>
    <w:next w:val="Normal"/>
    <w:autoRedefine/>
    <w:uiPriority w:val="39"/>
    <w:rsid w:val="001209ad"/>
    <w:pPr>
      <w:tabs>
        <w:tab w:val="clear" w:pos="113"/>
        <w:tab w:val="left" w:pos="142" w:leader="none"/>
        <w:tab w:val="left" w:pos="284" w:leader="none"/>
        <w:tab w:val="right" w:pos="10065" w:leader="dot"/>
        <w:tab w:val="right" w:pos="10206" w:leader="dot"/>
      </w:tabs>
      <w:ind w:firstLine="142"/>
    </w:pPr>
    <w:rPr>
      <w:b/>
      <w:sz w:val="20"/>
      <w:szCs w:val="20"/>
    </w:rPr>
  </w:style>
  <w:style w:type="paragraph" w:styleId="47">
    <w:name w:val="TOC 4"/>
    <w:basedOn w:val="Normal"/>
    <w:next w:val="Normal"/>
    <w:autoRedefine/>
    <w:uiPriority w:val="39"/>
    <w:rsid w:val="00777637"/>
    <w:pPr>
      <w:tabs>
        <w:tab w:val="clear" w:pos="113"/>
        <w:tab w:val="left" w:pos="0" w:leader="none"/>
        <w:tab w:val="right" w:pos="10065" w:leader="dot"/>
        <w:tab w:val="right" w:pos="10206" w:leader="dot"/>
      </w:tabs>
      <w:ind w:firstLine="426"/>
    </w:pPr>
    <w:rPr/>
  </w:style>
  <w:style w:type="paragraph" w:styleId="Normal10-021" w:customStyle="1">
    <w:name w:val="Normal + 10 пт полужирный По центру Слева:  -02 см Справ..."/>
    <w:basedOn w:val="Normal"/>
    <w:link w:val="Normal10-02"/>
    <w:qFormat/>
    <w:rsid w:val="002817c7"/>
    <w:pPr>
      <w:ind w:left="-113" w:right="-113" w:hanging="0"/>
      <w:jc w:val="center"/>
    </w:pPr>
    <w:rPr>
      <w:b/>
      <w:bCs/>
      <w:sz w:val="20"/>
      <w:szCs w:val="20"/>
    </w:rPr>
  </w:style>
  <w:style w:type="paragraph" w:styleId="36" w:customStyle="1">
    <w:name w:val="Обычный3"/>
    <w:qFormat/>
    <w:rsid w:val="002817c7"/>
    <w:pPr>
      <w:widowControl/>
      <w:suppressAutoHyphens w:val="true"/>
      <w:bidi w:val="0"/>
      <w:snapToGrid w:val="false"/>
      <w:spacing w:before="0" w:after="0"/>
      <w:jc w:val="left"/>
    </w:pPr>
    <w:rPr>
      <w:rFonts w:ascii="Times New Roman" w:hAnsi="Times New Roman" w:eastAsia="Times New Roman" w:cs="Times New Roman"/>
      <w:color w:val="auto"/>
      <w:kern w:val="0"/>
      <w:sz w:val="22"/>
      <w:szCs w:val="20"/>
      <w:lang w:val="ru-RU" w:eastAsia="ar-SA" w:bidi="ar-SA"/>
    </w:rPr>
  </w:style>
  <w:style w:type="paragraph" w:styleId="2110" w:customStyle="1">
    <w:name w:val="Основной текст 21"/>
    <w:basedOn w:val="Normal"/>
    <w:qFormat/>
    <w:rsid w:val="00e2656d"/>
    <w:pPr>
      <w:overflowPunct w:val="false"/>
      <w:ind w:firstLine="709"/>
      <w:textAlignment w:val="baseline"/>
    </w:pPr>
    <w:rPr>
      <w:sz w:val="28"/>
      <w:szCs w:val="20"/>
      <w:lang w:eastAsia="ru-RU"/>
    </w:rPr>
  </w:style>
  <w:style w:type="paragraph" w:styleId="Oaae11" w:customStyle="1">
    <w:name w:val="Oaae11"/>
    <w:basedOn w:val="Normal"/>
    <w:qFormat/>
    <w:rsid w:val="00e2656d"/>
    <w:pPr>
      <w:widowControl w:val="false"/>
      <w:overflowPunct w:val="false"/>
      <w:ind w:hanging="0"/>
      <w:jc w:val="center"/>
      <w:textAlignment w:val="baseline"/>
    </w:pPr>
    <w:rPr>
      <w:szCs w:val="20"/>
      <w:lang w:eastAsia="ru-RU"/>
    </w:rPr>
  </w:style>
  <w:style w:type="paragraph" w:styleId="BodyTextIndent2">
    <w:name w:val="Body Text Indent 2"/>
    <w:basedOn w:val="Normal"/>
    <w:link w:val="24"/>
    <w:qFormat/>
    <w:rsid w:val="00470c17"/>
    <w:pPr>
      <w:spacing w:lineRule="auto" w:line="480" w:before="0" w:after="120"/>
      <w:ind w:left="283" w:hanging="0"/>
      <w:jc w:val="left"/>
    </w:pPr>
    <w:rPr>
      <w:lang w:eastAsia="ru-RU"/>
    </w:rPr>
  </w:style>
  <w:style w:type="paragraph" w:styleId="R" w:customStyle="1">
    <w:name w:val="r"/>
    <w:basedOn w:val="Normal"/>
    <w:qFormat/>
    <w:rsid w:val="009c267c"/>
    <w:pPr>
      <w:ind w:hanging="0"/>
      <w:jc w:val="right"/>
    </w:pPr>
    <w:rPr>
      <w:color w:val="000000"/>
      <w:lang w:eastAsia="ru-RU"/>
    </w:rPr>
  </w:style>
  <w:style w:type="paragraph" w:styleId="ConsPlusNonformat" w:customStyle="1">
    <w:name w:val="ConsPlusNonformat"/>
    <w:qFormat/>
    <w:rsid w:val="00fc0ae7"/>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U" w:customStyle="1">
    <w:name w:val="u"/>
    <w:basedOn w:val="Normal"/>
    <w:qFormat/>
    <w:rsid w:val="00fc0ae7"/>
    <w:pPr>
      <w:ind w:firstLine="539"/>
    </w:pPr>
    <w:rPr>
      <w:color w:val="000000"/>
      <w:sz w:val="18"/>
      <w:szCs w:val="18"/>
      <w:lang w:eastAsia="ru-RU"/>
    </w:rPr>
  </w:style>
  <w:style w:type="paragraph" w:styleId="124" w:customStyle="1">
    <w:name w:val="Титул1"/>
    <w:basedOn w:val="Normal"/>
    <w:autoRedefine/>
    <w:qFormat/>
    <w:rsid w:val="00fc0ae7"/>
    <w:pPr>
      <w:widowControl w:val="false"/>
      <w:tabs>
        <w:tab w:val="clear" w:pos="113"/>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888" w:hanging="0"/>
      <w:jc w:val="right"/>
    </w:pPr>
    <w:rPr>
      <w:i/>
      <w:szCs w:val="20"/>
      <w:lang w:eastAsia="ru-RU"/>
    </w:rPr>
  </w:style>
  <w:style w:type="paragraph" w:styleId="Style60" w:customStyle="1">
    <w:name w:val="Краткий обратный адрес"/>
    <w:basedOn w:val="Normal"/>
    <w:qFormat/>
    <w:rsid w:val="00fc0ae7"/>
    <w:pPr>
      <w:ind w:hanging="0"/>
      <w:jc w:val="left"/>
    </w:pPr>
    <w:rPr>
      <w:lang w:eastAsia="ru-RU"/>
    </w:rPr>
  </w:style>
  <w:style w:type="paragraph" w:styleId="221" w:customStyle="1">
    <w:name w:val="Основной текст 22"/>
    <w:basedOn w:val="Normal"/>
    <w:qFormat/>
    <w:rsid w:val="00fc0ae7"/>
    <w:pPr>
      <w:overflowPunct w:val="false"/>
      <w:ind w:firstLine="709"/>
      <w:textAlignment w:val="baseline"/>
    </w:pPr>
    <w:rPr>
      <w:sz w:val="28"/>
      <w:szCs w:val="20"/>
      <w:lang w:eastAsia="ru-RU"/>
    </w:rPr>
  </w:style>
  <w:style w:type="paragraph" w:styleId="Consplusnormal2" w:customStyle="1">
    <w:name w:val="consplusnormal"/>
    <w:basedOn w:val="Normal"/>
    <w:qFormat/>
    <w:rsid w:val="00fc0ae7"/>
    <w:pPr>
      <w:ind w:firstLine="720"/>
      <w:jc w:val="left"/>
    </w:pPr>
    <w:rPr>
      <w:rFonts w:ascii="Arial" w:hAnsi="Arial" w:eastAsia="Calibri" w:cs="Arial"/>
      <w:sz w:val="20"/>
      <w:szCs w:val="20"/>
      <w:lang w:eastAsia="ru-RU"/>
    </w:rPr>
  </w:style>
  <w:style w:type="paragraph" w:styleId="ConsPlusCell" w:customStyle="1">
    <w:name w:val="ConsPlusCell"/>
    <w:qFormat/>
    <w:rsid w:val="00fc0ae7"/>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Report" w:customStyle="1">
    <w:name w:val="Report"/>
    <w:basedOn w:val="Normal"/>
    <w:qFormat/>
    <w:rsid w:val="00fc0ae7"/>
    <w:pPr>
      <w:spacing w:lineRule="auto" w:line="360"/>
    </w:pPr>
    <w:rPr>
      <w:szCs w:val="20"/>
      <w:lang w:eastAsia="ru-RU"/>
    </w:rPr>
  </w:style>
  <w:style w:type="paragraph" w:styleId="312" w:customStyle="1">
    <w:name w:val="Основной текст с отступом 31"/>
    <w:basedOn w:val="Normal"/>
    <w:qFormat/>
    <w:rsid w:val="00fc0ae7"/>
    <w:pPr>
      <w:suppressAutoHyphens w:val="true"/>
      <w:spacing w:before="0" w:after="120"/>
      <w:ind w:left="283" w:hanging="0"/>
      <w:jc w:val="left"/>
    </w:pPr>
    <w:rPr>
      <w:sz w:val="16"/>
      <w:szCs w:val="16"/>
    </w:rPr>
  </w:style>
  <w:style w:type="paragraph" w:styleId="Style61" w:customStyle="1">
    <w:name w:val="Основной"/>
    <w:basedOn w:val="Style42"/>
    <w:qFormat/>
    <w:rsid w:val="00fc0ae7"/>
    <w:pPr>
      <w:widowControl/>
      <w:spacing w:lineRule="auto" w:line="240" w:before="0" w:after="120"/>
      <w:ind w:left="283" w:hanging="0"/>
      <w:jc w:val="left"/>
    </w:pPr>
    <w:rPr>
      <w:rFonts w:ascii="Times New Roman" w:hAnsi="Times New Roman" w:cs="Times New Roman"/>
      <w:szCs w:val="24"/>
      <w:lang w:eastAsia="ru-RU"/>
    </w:rPr>
  </w:style>
  <w:style w:type="paragraph" w:styleId="OTCHET00" w:customStyle="1">
    <w:name w:val="OTCHET_00"/>
    <w:basedOn w:val="ListNumber2"/>
    <w:qFormat/>
    <w:rsid w:val="00fc0ae7"/>
    <w:pPr>
      <w:tabs>
        <w:tab w:val="clear" w:pos="1887"/>
        <w:tab w:val="left" w:pos="709" w:leader="none"/>
      </w:tabs>
      <w:spacing w:lineRule="auto" w:line="360"/>
      <w:ind w:left="0" w:hanging="0"/>
      <w:jc w:val="both"/>
    </w:pPr>
    <w:rPr>
      <w:szCs w:val="20"/>
    </w:rPr>
  </w:style>
  <w:style w:type="paragraph" w:styleId="ListNumber2">
    <w:name w:val="List Number 2"/>
    <w:basedOn w:val="Normal"/>
    <w:qFormat/>
    <w:rsid w:val="00fc0ae7"/>
    <w:pPr>
      <w:tabs>
        <w:tab w:val="clear" w:pos="113"/>
        <w:tab w:val="left" w:pos="1887" w:leader="none"/>
      </w:tabs>
      <w:ind w:left="1887" w:hanging="360"/>
      <w:jc w:val="left"/>
    </w:pPr>
    <w:rPr>
      <w:lang w:eastAsia="ru-RU"/>
    </w:rPr>
  </w:style>
  <w:style w:type="paragraph" w:styleId="48" w:customStyle="1">
    <w:name w:val="Обычный4"/>
    <w:link w:val="Normal1"/>
    <w:qFormat/>
    <w:rsid w:val="00fc0ae7"/>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ar-SA" w:bidi="ar-SA"/>
    </w:rPr>
  </w:style>
  <w:style w:type="paragraph" w:styleId="Caption">
    <w:name w:val="caption"/>
    <w:basedOn w:val="6"/>
    <w:next w:val="Normal"/>
    <w:qFormat/>
    <w:rsid w:val="00fc0ae7"/>
    <w:pPr>
      <w:spacing w:before="240" w:after="120"/>
      <w:ind w:hanging="0"/>
      <w:jc w:val="left"/>
    </w:pPr>
    <w:rPr>
      <w:b w:val="false"/>
      <w:bCs w:val="false"/>
      <w:sz w:val="26"/>
      <w:lang w:eastAsia="ru-RU"/>
    </w:rPr>
  </w:style>
  <w:style w:type="paragraph" w:styleId="10-021" w:customStyle="1">
    <w:name w:val="Стиль 10 пт полужирный По центру Слева:  -02 см Первая строка:...1"/>
    <w:basedOn w:val="Normal"/>
    <w:qFormat/>
    <w:rsid w:val="00fc0ae7"/>
    <w:pPr>
      <w:widowControl w:val="false"/>
      <w:ind w:left="-113" w:right="-113" w:hanging="0"/>
      <w:jc w:val="center"/>
    </w:pPr>
    <w:rPr>
      <w:b/>
      <w:bCs/>
      <w:sz w:val="20"/>
      <w:szCs w:val="20"/>
      <w:lang w:eastAsia="ru-RU"/>
    </w:rPr>
  </w:style>
  <w:style w:type="paragraph" w:styleId="Up1" w:customStyle="1">
    <w:name w:val="up1"/>
    <w:basedOn w:val="Normal"/>
    <w:qFormat/>
    <w:rsid w:val="00fc0ae7"/>
    <w:pPr>
      <w:spacing w:before="0" w:afterAutospacing="1"/>
      <w:ind w:left="150" w:firstLine="375"/>
      <w:jc w:val="left"/>
    </w:pPr>
    <w:rPr>
      <w:rFonts w:ascii="Arial" w:hAnsi="Arial" w:cs="Arial"/>
      <w:color w:val="000000"/>
      <w:lang w:eastAsia="ru-RU"/>
    </w:rPr>
  </w:style>
  <w:style w:type="paragraph" w:styleId="53">
    <w:name w:val="TOC 5"/>
    <w:basedOn w:val="Normal"/>
    <w:next w:val="Normal"/>
    <w:autoRedefine/>
    <w:rsid w:val="00fc0ae7"/>
    <w:pPr>
      <w:widowControl/>
      <w:tabs>
        <w:tab w:val="clear" w:pos="113"/>
        <w:tab w:val="right" w:pos="9637" w:leader="dot"/>
      </w:tabs>
      <w:suppressAutoHyphens w:val="false"/>
      <w:bidi w:val="0"/>
      <w:spacing w:before="0" w:after="0"/>
      <w:ind w:left="0" w:right="0" w:firstLine="397"/>
      <w:jc w:val="left"/>
    </w:pPr>
    <w:rPr>
      <w:rFonts w:eastAsia="Calibri"/>
      <w:sz w:val="18"/>
      <w:szCs w:val="18"/>
      <w:lang w:eastAsia="ru-RU"/>
    </w:rPr>
  </w:style>
  <w:style w:type="paragraph" w:styleId="63">
    <w:name w:val="TOC 6"/>
    <w:basedOn w:val="Normal"/>
    <w:next w:val="Normal"/>
    <w:autoRedefine/>
    <w:rsid w:val="00fc0ae7"/>
    <w:pPr>
      <w:ind w:left="1200" w:hanging="0"/>
      <w:jc w:val="left"/>
    </w:pPr>
    <w:rPr>
      <w:rFonts w:eastAsia="Calibri"/>
      <w:sz w:val="18"/>
      <w:szCs w:val="18"/>
      <w:lang w:eastAsia="ru-RU"/>
    </w:rPr>
  </w:style>
  <w:style w:type="paragraph" w:styleId="72">
    <w:name w:val="TOC 7"/>
    <w:basedOn w:val="Normal"/>
    <w:next w:val="Normal"/>
    <w:autoRedefine/>
    <w:rsid w:val="00fc0ae7"/>
    <w:pPr>
      <w:ind w:left="1440" w:hanging="0"/>
      <w:jc w:val="left"/>
    </w:pPr>
    <w:rPr>
      <w:rFonts w:eastAsia="Calibri"/>
      <w:sz w:val="18"/>
      <w:szCs w:val="18"/>
      <w:lang w:eastAsia="ru-RU"/>
    </w:rPr>
  </w:style>
  <w:style w:type="paragraph" w:styleId="82">
    <w:name w:val="TOC 8"/>
    <w:basedOn w:val="Normal"/>
    <w:next w:val="Normal"/>
    <w:autoRedefine/>
    <w:rsid w:val="00fc0ae7"/>
    <w:pPr>
      <w:ind w:left="1680" w:hanging="0"/>
      <w:jc w:val="left"/>
    </w:pPr>
    <w:rPr>
      <w:rFonts w:eastAsia="Calibri"/>
      <w:sz w:val="18"/>
      <w:szCs w:val="18"/>
      <w:lang w:eastAsia="ru-RU"/>
    </w:rPr>
  </w:style>
  <w:style w:type="paragraph" w:styleId="92">
    <w:name w:val="TOC 9"/>
    <w:basedOn w:val="Normal"/>
    <w:next w:val="Normal"/>
    <w:autoRedefine/>
    <w:rsid w:val="00fc0ae7"/>
    <w:pPr>
      <w:ind w:left="1920" w:hanging="0"/>
      <w:jc w:val="left"/>
    </w:pPr>
    <w:rPr>
      <w:rFonts w:eastAsia="Calibri"/>
      <w:sz w:val="18"/>
      <w:szCs w:val="18"/>
      <w:lang w:eastAsia="ru-RU"/>
    </w:rPr>
  </w:style>
  <w:style w:type="paragraph" w:styleId="ListContinue">
    <w:name w:val="List Continue"/>
    <w:basedOn w:val="Normal"/>
    <w:qFormat/>
    <w:rsid w:val="00fc0ae7"/>
    <w:pPr>
      <w:spacing w:before="0" w:after="120"/>
      <w:ind w:left="283" w:hanging="0"/>
      <w:jc w:val="left"/>
    </w:pPr>
    <w:rPr>
      <w:lang w:eastAsia="ru-RU"/>
    </w:rPr>
  </w:style>
  <w:style w:type="paragraph" w:styleId="321" w:customStyle="1">
    <w:name w:val="Основной текст с отступом 32"/>
    <w:basedOn w:val="Normal"/>
    <w:qFormat/>
    <w:rsid w:val="00fc0ae7"/>
    <w:pPr>
      <w:shd w:val="clear" w:color="auto" w:fill="FFFFFF"/>
      <w:overflowPunct w:val="false"/>
      <w:ind w:firstLine="900"/>
      <w:textAlignment w:val="baseline"/>
    </w:pPr>
    <w:rPr>
      <w:color w:val="000000"/>
      <w:sz w:val="28"/>
      <w:szCs w:val="20"/>
      <w:lang w:eastAsia="ru-RU"/>
    </w:rPr>
  </w:style>
  <w:style w:type="paragraph" w:styleId="2111" w:customStyle="1">
    <w:name w:val="Основной текст с отступом 21"/>
    <w:basedOn w:val="Normal"/>
    <w:qFormat/>
    <w:rsid w:val="00fc0ae7"/>
    <w:pPr>
      <w:jc w:val="left"/>
    </w:pPr>
    <w:rPr>
      <w:sz w:val="28"/>
      <w:szCs w:val="20"/>
      <w:lang w:eastAsia="ru-RU"/>
    </w:rPr>
  </w:style>
  <w:style w:type="paragraph" w:styleId="DocumentMap">
    <w:name w:val="Document Map"/>
    <w:basedOn w:val="Normal"/>
    <w:link w:val="Style23"/>
    <w:qFormat/>
    <w:rsid w:val="00fc0ae7"/>
    <w:pPr>
      <w:shd w:val="clear" w:color="auto" w:fill="000080"/>
      <w:ind w:hanging="0"/>
      <w:jc w:val="left"/>
    </w:pPr>
    <w:rPr>
      <w:rFonts w:ascii="Tahoma" w:hAnsi="Tahoma" w:cs="Tahoma"/>
      <w:sz w:val="20"/>
      <w:szCs w:val="20"/>
      <w:lang w:eastAsia="ru-RU"/>
    </w:rPr>
  </w:style>
  <w:style w:type="paragraph" w:styleId="ConsPlusTitle" w:customStyle="1">
    <w:name w:val="ConsPlusTitle"/>
    <w:qFormat/>
    <w:rsid w:val="00fc0ae7"/>
    <w:pPr>
      <w:widowControl w:val="false"/>
      <w:suppressAutoHyphens w:val="true"/>
      <w:bidi w:val="0"/>
      <w:spacing w:before="0" w:after="0"/>
      <w:jc w:val="left"/>
    </w:pPr>
    <w:rPr>
      <w:rFonts w:ascii="Arial" w:hAnsi="Arial" w:eastAsia="Times New Roman" w:cs="Times New Roman"/>
      <w:b/>
      <w:color w:val="auto"/>
      <w:kern w:val="0"/>
      <w:sz w:val="20"/>
      <w:szCs w:val="20"/>
      <w:lang w:val="ru-RU" w:eastAsia="ru-RU" w:bidi="ar-SA"/>
    </w:rPr>
  </w:style>
  <w:style w:type="paragraph" w:styleId="FR3" w:customStyle="1">
    <w:name w:val="FR3"/>
    <w:qFormat/>
    <w:rsid w:val="00fc0ae7"/>
    <w:pPr>
      <w:widowControl w:val="false"/>
      <w:suppressAutoHyphens w:val="true"/>
      <w:bidi w:val="0"/>
      <w:spacing w:lineRule="auto" w:line="300" w:before="0" w:after="0"/>
      <w:ind w:firstLine="560"/>
      <w:jc w:val="left"/>
    </w:pPr>
    <w:rPr>
      <w:rFonts w:ascii="Times New Roman" w:hAnsi="Times New Roman" w:eastAsia="Times New Roman" w:cs="Times New Roman"/>
      <w:color w:val="auto"/>
      <w:kern w:val="0"/>
      <w:sz w:val="24"/>
      <w:szCs w:val="24"/>
      <w:lang w:val="ru-RU" w:eastAsia="ru-RU" w:bidi="ar-SA"/>
    </w:rPr>
  </w:style>
  <w:style w:type="paragraph" w:styleId="125" w:customStyle="1">
    <w:name w:val="Основной текст1"/>
    <w:basedOn w:val="Normal"/>
    <w:link w:val="Style28"/>
    <w:qFormat/>
    <w:rsid w:val="000c487c"/>
    <w:pPr>
      <w:widowControl w:val="false"/>
      <w:shd w:val="clear" w:color="auto" w:fill="FFFFFF"/>
      <w:spacing w:lineRule="exact" w:line="317" w:before="660" w:after="0"/>
      <w:ind w:hanging="0"/>
    </w:pPr>
    <w:rPr>
      <w:spacing w:val="1"/>
      <w:sz w:val="20"/>
      <w:szCs w:val="20"/>
      <w:lang w:eastAsia="ru-RU"/>
    </w:rPr>
  </w:style>
  <w:style w:type="paragraph" w:styleId="RepImage" w:customStyle="1">
    <w:name w:val="Rep_Image"/>
    <w:basedOn w:val="Normal"/>
    <w:qFormat/>
    <w:rsid w:val="00fc0ae7"/>
    <w:pPr>
      <w:ind w:hanging="0"/>
      <w:jc w:val="center"/>
    </w:pPr>
    <w:rPr>
      <w:szCs w:val="20"/>
      <w:lang w:eastAsia="ru-RU"/>
    </w:rPr>
  </w:style>
  <w:style w:type="paragraph" w:styleId="Style62" w:customStyle="1">
    <w:name w:val="Доклад"/>
    <w:basedOn w:val="Normal"/>
    <w:qFormat/>
    <w:rsid w:val="00fc0ae7"/>
    <w:pPr>
      <w:spacing w:lineRule="exact" w:line="340"/>
      <w:ind w:firstLine="709"/>
    </w:pPr>
    <w:rPr>
      <w:rFonts w:ascii="Arial" w:hAnsi="Arial"/>
      <w:szCs w:val="20"/>
      <w:lang w:eastAsia="ru-RU"/>
    </w:rPr>
  </w:style>
  <w:style w:type="paragraph" w:styleId="FR1" w:customStyle="1">
    <w:name w:val="FR1"/>
    <w:qFormat/>
    <w:rsid w:val="00fc0ae7"/>
    <w:pPr>
      <w:widowControl w:val="false"/>
      <w:suppressAutoHyphens w:val="true"/>
      <w:overflowPunct w:val="false"/>
      <w:bidi w:val="0"/>
      <w:spacing w:before="0" w:after="0"/>
      <w:ind w:firstLine="340"/>
      <w:jc w:val="both"/>
    </w:pPr>
    <w:rPr>
      <w:rFonts w:ascii="Times New Roman" w:hAnsi="Times New Roman" w:eastAsia="Times New Roman" w:cs="Times New Roman"/>
      <w:b/>
      <w:color w:val="auto"/>
      <w:kern w:val="0"/>
      <w:sz w:val="24"/>
      <w:szCs w:val="20"/>
      <w:lang w:val="ru-RU" w:eastAsia="ru-RU" w:bidi="ar-SA"/>
    </w:rPr>
  </w:style>
  <w:style w:type="paragraph" w:styleId="313" w:customStyle="1">
    <w:name w:val="31"/>
    <w:basedOn w:val="Normal"/>
    <w:qFormat/>
    <w:rsid w:val="00fc0ae7"/>
    <w:pPr>
      <w:spacing w:before="0" w:after="120"/>
      <w:ind w:left="283" w:hanging="0"/>
      <w:jc w:val="left"/>
    </w:pPr>
    <w:rPr>
      <w:rFonts w:eastAsia="Calibri"/>
      <w:sz w:val="16"/>
      <w:szCs w:val="16"/>
      <w:lang w:eastAsia="ru-RU"/>
    </w:rPr>
  </w:style>
  <w:style w:type="paragraph" w:styleId="Txtpril" w:customStyle="1">
    <w:name w:val="_txt_pril"/>
    <w:basedOn w:val="Normal"/>
    <w:autoRedefine/>
    <w:qFormat/>
    <w:rsid w:val="00fc0ae7"/>
    <w:pPr>
      <w:ind w:hanging="0"/>
      <w:jc w:val="center"/>
    </w:pPr>
    <w:rPr>
      <w:lang w:eastAsia="ru-RU"/>
    </w:rPr>
  </w:style>
  <w:style w:type="paragraph" w:styleId="E" w:customStyle="1">
    <w:name w:val="e"/>
    <w:basedOn w:val="Normal"/>
    <w:qFormat/>
    <w:rsid w:val="00fc0ae7"/>
    <w:pPr>
      <w:spacing w:beforeAutospacing="1" w:afterAutospacing="1"/>
      <w:ind w:hanging="0"/>
      <w:jc w:val="left"/>
    </w:pPr>
    <w:rPr>
      <w:color w:val="000000"/>
      <w:lang w:eastAsia="ru-RU"/>
    </w:rPr>
  </w:style>
  <w:style w:type="paragraph" w:styleId="222" w:customStyle="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fc0ae7"/>
    <w:pPr>
      <w:spacing w:beforeAutospacing="1" w:afterAutospacing="1"/>
      <w:ind w:hanging="0"/>
    </w:pPr>
    <w:rPr>
      <w:rFonts w:ascii="Tahoma" w:hAnsi="Tahoma"/>
      <w:sz w:val="20"/>
      <w:szCs w:val="20"/>
      <w:lang w:val="en-US" w:eastAsia="en-US"/>
    </w:rPr>
  </w:style>
  <w:style w:type="paragraph" w:styleId="Normal10" w:customStyle="1">
    <w:name w:val="Стиль Normal + 10 пт полужирный По центру"/>
    <w:basedOn w:val="Normal"/>
    <w:qFormat/>
    <w:rsid w:val="00fc0ae7"/>
    <w:pPr>
      <w:ind w:left="-113" w:right="-113" w:hanging="0"/>
      <w:jc w:val="center"/>
    </w:pPr>
    <w:rPr>
      <w:b/>
      <w:bCs/>
      <w:sz w:val="20"/>
      <w:szCs w:val="20"/>
      <w:lang w:eastAsia="ru-RU"/>
    </w:rPr>
  </w:style>
  <w:style w:type="paragraph" w:styleId="Font5" w:customStyle="1">
    <w:name w:val="font5"/>
    <w:basedOn w:val="Normal"/>
    <w:qFormat/>
    <w:rsid w:val="00fc0ae7"/>
    <w:pPr>
      <w:spacing w:beforeAutospacing="1" w:afterAutospacing="1"/>
      <w:ind w:hanging="0"/>
      <w:jc w:val="left"/>
    </w:pPr>
    <w:rPr>
      <w:lang w:eastAsia="ru-RU"/>
    </w:rPr>
  </w:style>
  <w:style w:type="paragraph" w:styleId="Xl63" w:customStyle="1">
    <w:name w:val="xl63"/>
    <w:basedOn w:val="Normal"/>
    <w:qFormat/>
    <w:rsid w:val="00fc0ae7"/>
    <w:pPr>
      <w:pBdr>
        <w:top w:val="single" w:sz="4" w:space="0" w:color="000000"/>
      </w:pBdr>
      <w:spacing w:beforeAutospacing="1" w:afterAutospacing="1"/>
      <w:ind w:hanging="0"/>
      <w:jc w:val="left"/>
    </w:pPr>
    <w:rPr>
      <w:lang w:eastAsia="ru-RU"/>
    </w:rPr>
  </w:style>
  <w:style w:type="paragraph" w:styleId="Xl64" w:customStyle="1">
    <w:name w:val="xl64"/>
    <w:basedOn w:val="Normal"/>
    <w:qFormat/>
    <w:rsid w:val="00fc0ae7"/>
    <w:pPr>
      <w:pBdr>
        <w:bottom w:val="single" w:sz="4" w:space="0" w:color="000000"/>
      </w:pBdr>
      <w:spacing w:beforeAutospacing="1" w:afterAutospacing="1"/>
      <w:ind w:hanging="0"/>
      <w:jc w:val="left"/>
    </w:pPr>
    <w:rPr>
      <w:lang w:eastAsia="ru-RU"/>
    </w:rPr>
  </w:style>
  <w:style w:type="paragraph" w:styleId="Xl65" w:customStyle="1">
    <w:name w:val="xl65"/>
    <w:basedOn w:val="Normal"/>
    <w:qFormat/>
    <w:rsid w:val="00fc0ae7"/>
    <w:pPr>
      <w:spacing w:beforeAutospacing="1" w:afterAutospacing="1"/>
      <w:ind w:hanging="0"/>
      <w:jc w:val="left"/>
    </w:pPr>
    <w:rPr>
      <w:b/>
      <w:bCs/>
      <w:lang w:eastAsia="ru-RU"/>
    </w:rPr>
  </w:style>
  <w:style w:type="paragraph" w:styleId="Xl66" w:customStyle="1">
    <w:name w:val="xl66"/>
    <w:basedOn w:val="Normal"/>
    <w:qFormat/>
    <w:rsid w:val="00fc0ae7"/>
    <w:pPr>
      <w:spacing w:beforeAutospacing="1" w:afterAutospacing="1"/>
      <w:ind w:hanging="0"/>
      <w:jc w:val="left"/>
    </w:pPr>
    <w:rPr>
      <w:lang w:eastAsia="ru-RU"/>
    </w:rPr>
  </w:style>
  <w:style w:type="paragraph" w:styleId="Xl67" w:customStyle="1">
    <w:name w:val="xl67"/>
    <w:basedOn w:val="Normal"/>
    <w:qFormat/>
    <w:rsid w:val="00fc0ae7"/>
    <w:pPr>
      <w:pBdr>
        <w:left w:val="single" w:sz="4" w:space="0" w:color="000000"/>
        <w:bottom w:val="single" w:sz="4" w:space="0" w:color="000000"/>
      </w:pBdr>
      <w:spacing w:beforeAutospacing="1" w:afterAutospacing="1"/>
      <w:ind w:hanging="0"/>
      <w:jc w:val="left"/>
    </w:pPr>
    <w:rPr>
      <w:lang w:eastAsia="ru-RU"/>
    </w:rPr>
  </w:style>
  <w:style w:type="paragraph" w:styleId="Xl68" w:customStyle="1">
    <w:name w:val="xl68"/>
    <w:basedOn w:val="Normal"/>
    <w:qFormat/>
    <w:rsid w:val="00fc0ae7"/>
    <w:pPr>
      <w:pBdr>
        <w:bottom w:val="single" w:sz="4" w:space="0" w:color="000000"/>
      </w:pBdr>
      <w:spacing w:beforeAutospacing="1" w:afterAutospacing="1"/>
      <w:ind w:hanging="0"/>
      <w:jc w:val="left"/>
    </w:pPr>
    <w:rPr>
      <w:lang w:eastAsia="ru-RU"/>
    </w:rPr>
  </w:style>
  <w:style w:type="paragraph" w:styleId="Xl69" w:customStyle="1">
    <w:name w:val="xl69"/>
    <w:basedOn w:val="Normal"/>
    <w:qFormat/>
    <w:rsid w:val="00fc0ae7"/>
    <w:pPr>
      <w:pBdr>
        <w:bottom w:val="single" w:sz="4" w:space="0" w:color="000000"/>
        <w:right w:val="single" w:sz="4" w:space="0" w:color="000000"/>
      </w:pBdr>
      <w:spacing w:beforeAutospacing="1" w:afterAutospacing="1"/>
      <w:ind w:hanging="0"/>
      <w:jc w:val="left"/>
    </w:pPr>
    <w:rPr>
      <w:lang w:eastAsia="ru-RU"/>
    </w:rPr>
  </w:style>
  <w:style w:type="paragraph" w:styleId="Xl70" w:customStyle="1">
    <w:name w:val="xl70"/>
    <w:basedOn w:val="Normal"/>
    <w:qFormat/>
    <w:rsid w:val="00fc0ae7"/>
    <w:pPr>
      <w:pBdr>
        <w:top w:val="single" w:sz="4" w:space="0" w:color="000000"/>
        <w:left w:val="single" w:sz="4" w:space="0" w:color="000000"/>
      </w:pBdr>
      <w:spacing w:beforeAutospacing="1" w:afterAutospacing="1"/>
      <w:ind w:hanging="0"/>
      <w:jc w:val="left"/>
    </w:pPr>
    <w:rPr>
      <w:lang w:eastAsia="ru-RU"/>
    </w:rPr>
  </w:style>
  <w:style w:type="paragraph" w:styleId="Xl71" w:customStyle="1">
    <w:name w:val="xl71"/>
    <w:basedOn w:val="Normal"/>
    <w:qFormat/>
    <w:rsid w:val="00fc0ae7"/>
    <w:pPr>
      <w:pBdr>
        <w:top w:val="single" w:sz="4" w:space="0" w:color="000000"/>
      </w:pBdr>
      <w:spacing w:beforeAutospacing="1" w:afterAutospacing="1"/>
      <w:ind w:hanging="0"/>
      <w:jc w:val="left"/>
    </w:pPr>
    <w:rPr>
      <w:lang w:eastAsia="ru-RU"/>
    </w:rPr>
  </w:style>
  <w:style w:type="paragraph" w:styleId="Xl72" w:customStyle="1">
    <w:name w:val="xl72"/>
    <w:basedOn w:val="Normal"/>
    <w:qFormat/>
    <w:rsid w:val="00fc0ae7"/>
    <w:pPr>
      <w:pBdr>
        <w:top w:val="single" w:sz="4" w:space="0" w:color="000000"/>
        <w:right w:val="single" w:sz="4" w:space="0" w:color="000000"/>
      </w:pBdr>
      <w:spacing w:beforeAutospacing="1" w:afterAutospacing="1"/>
      <w:ind w:hanging="0"/>
      <w:jc w:val="left"/>
    </w:pPr>
    <w:rPr>
      <w:lang w:eastAsia="ru-RU"/>
    </w:rPr>
  </w:style>
  <w:style w:type="paragraph" w:styleId="Xl73" w:customStyle="1">
    <w:name w:val="xl73"/>
    <w:basedOn w:val="Normal"/>
    <w:qFormat/>
    <w:rsid w:val="00fc0ae7"/>
    <w:pPr>
      <w:pBdr>
        <w:left w:val="single" w:sz="4" w:space="0" w:color="000000"/>
      </w:pBdr>
      <w:spacing w:beforeAutospacing="1" w:afterAutospacing="1"/>
      <w:ind w:hanging="0"/>
      <w:jc w:val="left"/>
    </w:pPr>
    <w:rPr>
      <w:lang w:eastAsia="ru-RU"/>
    </w:rPr>
  </w:style>
  <w:style w:type="paragraph" w:styleId="Xl74" w:customStyle="1">
    <w:name w:val="xl74"/>
    <w:basedOn w:val="Normal"/>
    <w:qFormat/>
    <w:rsid w:val="00fc0ae7"/>
    <w:pPr>
      <w:pBdr>
        <w:right w:val="single" w:sz="4" w:space="0" w:color="000000"/>
      </w:pBdr>
      <w:spacing w:beforeAutospacing="1" w:afterAutospacing="1"/>
      <w:ind w:hanging="0"/>
      <w:jc w:val="left"/>
    </w:pPr>
    <w:rPr>
      <w:lang w:eastAsia="ru-RU"/>
    </w:rPr>
  </w:style>
  <w:style w:type="paragraph" w:styleId="Xl75" w:customStyle="1">
    <w:name w:val="xl75"/>
    <w:basedOn w:val="Normal"/>
    <w:qFormat/>
    <w:rsid w:val="00fc0ae7"/>
    <w:pPr>
      <w:pBdr>
        <w:top w:val="single" w:sz="4" w:space="0" w:color="000000"/>
        <w:left w:val="single" w:sz="4" w:space="0" w:color="000000"/>
        <w:right w:val="single" w:sz="4" w:space="0" w:color="000000"/>
      </w:pBdr>
      <w:spacing w:beforeAutospacing="1" w:afterAutospacing="1"/>
      <w:ind w:hanging="0"/>
      <w:jc w:val="left"/>
    </w:pPr>
    <w:rPr>
      <w:lang w:eastAsia="ru-RU"/>
    </w:rPr>
  </w:style>
  <w:style w:type="paragraph" w:styleId="Xl76" w:customStyle="1">
    <w:name w:val="xl76"/>
    <w:basedOn w:val="Normal"/>
    <w:qFormat/>
    <w:rsid w:val="00fc0ae7"/>
    <w:pPr>
      <w:pBdr>
        <w:left w:val="single" w:sz="4" w:space="0" w:color="000000"/>
        <w:right w:val="single" w:sz="4" w:space="0" w:color="000000"/>
      </w:pBdr>
      <w:spacing w:beforeAutospacing="1" w:afterAutospacing="1"/>
      <w:ind w:hanging="0"/>
      <w:jc w:val="left"/>
    </w:pPr>
    <w:rPr>
      <w:lang w:eastAsia="ru-RU"/>
    </w:rPr>
  </w:style>
  <w:style w:type="paragraph" w:styleId="Xl77" w:customStyle="1">
    <w:name w:val="xl77"/>
    <w:basedOn w:val="Normal"/>
    <w:qFormat/>
    <w:rsid w:val="00fc0ae7"/>
    <w:pPr>
      <w:pBdr>
        <w:left w:val="single" w:sz="4" w:space="0" w:color="000000"/>
        <w:bottom w:val="single" w:sz="4" w:space="0" w:color="000000"/>
        <w:right w:val="single" w:sz="4" w:space="0" w:color="000000"/>
      </w:pBdr>
      <w:spacing w:beforeAutospacing="1" w:afterAutospacing="1"/>
      <w:ind w:hanging="0"/>
      <w:jc w:val="left"/>
    </w:pPr>
    <w:rPr>
      <w:lang w:eastAsia="ru-RU"/>
    </w:rPr>
  </w:style>
  <w:style w:type="paragraph" w:styleId="Xl78" w:customStyle="1">
    <w:name w:val="xl78"/>
    <w:basedOn w:val="Normal"/>
    <w:qFormat/>
    <w:rsid w:val="00fc0ae7"/>
    <w:pPr>
      <w:pBdr>
        <w:top w:val="single" w:sz="4" w:space="0" w:color="000000"/>
        <w:left w:val="single" w:sz="4" w:space="0" w:color="000000"/>
        <w:right w:val="single" w:sz="4" w:space="0" w:color="000000"/>
      </w:pBdr>
      <w:spacing w:beforeAutospacing="1" w:afterAutospacing="1"/>
      <w:ind w:hanging="0"/>
      <w:jc w:val="left"/>
    </w:pPr>
    <w:rPr>
      <w:lang w:eastAsia="ru-RU"/>
    </w:rPr>
  </w:style>
  <w:style w:type="paragraph" w:styleId="Xl79" w:customStyle="1">
    <w:name w:val="xl79"/>
    <w:basedOn w:val="Normal"/>
    <w:qFormat/>
    <w:rsid w:val="00fc0ae7"/>
    <w:pPr>
      <w:pBdr>
        <w:left w:val="single" w:sz="4" w:space="0" w:color="000000"/>
        <w:bottom w:val="single" w:sz="4" w:space="0" w:color="000000"/>
      </w:pBdr>
      <w:spacing w:beforeAutospacing="1" w:afterAutospacing="1"/>
      <w:ind w:hanging="0"/>
      <w:jc w:val="left"/>
    </w:pPr>
    <w:rPr>
      <w:lang w:eastAsia="ru-RU"/>
    </w:rPr>
  </w:style>
  <w:style w:type="paragraph" w:styleId="Xl80" w:customStyle="1">
    <w:name w:val="xl80"/>
    <w:basedOn w:val="Normal"/>
    <w:qFormat/>
    <w:rsid w:val="00fc0ae7"/>
    <w:pPr>
      <w:pBdr>
        <w:bottom w:val="single" w:sz="4" w:space="0" w:color="000000"/>
        <w:right w:val="single" w:sz="4" w:space="0" w:color="000000"/>
      </w:pBdr>
      <w:spacing w:beforeAutospacing="1" w:afterAutospacing="1"/>
      <w:ind w:hanging="0"/>
      <w:jc w:val="left"/>
    </w:pPr>
    <w:rPr>
      <w:lang w:eastAsia="ru-RU"/>
    </w:rPr>
  </w:style>
  <w:style w:type="paragraph" w:styleId="Xl81" w:customStyle="1">
    <w:name w:val="xl81"/>
    <w:basedOn w:val="Normal"/>
    <w:qFormat/>
    <w:rsid w:val="00fc0ae7"/>
    <w:pPr>
      <w:pBdr>
        <w:left w:val="single" w:sz="4" w:space="0" w:color="000000"/>
      </w:pBdr>
      <w:spacing w:beforeAutospacing="1" w:afterAutospacing="1"/>
      <w:ind w:hanging="0"/>
      <w:jc w:val="left"/>
    </w:pPr>
    <w:rPr>
      <w:lang w:eastAsia="ru-RU"/>
    </w:rPr>
  </w:style>
  <w:style w:type="paragraph" w:styleId="Xl82" w:customStyle="1">
    <w:name w:val="xl82"/>
    <w:basedOn w:val="Normal"/>
    <w:qFormat/>
    <w:rsid w:val="00fc0ae7"/>
    <w:pPr>
      <w:pBdr>
        <w:right w:val="single" w:sz="4" w:space="0" w:color="000000"/>
      </w:pBdr>
      <w:spacing w:beforeAutospacing="1" w:afterAutospacing="1"/>
      <w:ind w:hanging="0"/>
      <w:jc w:val="left"/>
    </w:pPr>
    <w:rPr>
      <w:lang w:eastAsia="ru-RU"/>
    </w:rPr>
  </w:style>
  <w:style w:type="paragraph" w:styleId="Xl83" w:customStyle="1">
    <w:name w:val="xl83"/>
    <w:basedOn w:val="Normal"/>
    <w:qFormat/>
    <w:rsid w:val="00fc0ae7"/>
    <w:pPr>
      <w:pBdr>
        <w:top w:val="single" w:sz="4" w:space="0" w:color="000000"/>
        <w:bottom w:val="single" w:sz="4" w:space="0" w:color="000000"/>
      </w:pBdr>
      <w:spacing w:beforeAutospacing="1" w:afterAutospacing="1"/>
      <w:ind w:hanging="0"/>
      <w:jc w:val="left"/>
    </w:pPr>
    <w:rPr>
      <w:lang w:eastAsia="ru-RU"/>
    </w:rPr>
  </w:style>
  <w:style w:type="paragraph" w:styleId="Xl84" w:customStyle="1">
    <w:name w:val="xl84"/>
    <w:basedOn w:val="Normal"/>
    <w:qFormat/>
    <w:rsid w:val="00fc0ae7"/>
    <w:pPr>
      <w:pBdr>
        <w:top w:val="single" w:sz="4" w:space="0" w:color="000000"/>
        <w:left w:val="single" w:sz="4" w:space="0" w:color="000000"/>
        <w:bottom w:val="single" w:sz="4" w:space="0" w:color="000000"/>
        <w:right w:val="single" w:sz="4" w:space="0" w:color="000000"/>
      </w:pBdr>
      <w:spacing w:beforeAutospacing="1" w:afterAutospacing="1"/>
      <w:ind w:hanging="0"/>
      <w:jc w:val="left"/>
    </w:pPr>
    <w:rPr>
      <w:lang w:eastAsia="ru-RU"/>
    </w:rPr>
  </w:style>
  <w:style w:type="paragraph" w:styleId="Xl85" w:customStyle="1">
    <w:name w:val="xl85"/>
    <w:basedOn w:val="Normal"/>
    <w:qFormat/>
    <w:rsid w:val="00fc0ae7"/>
    <w:pPr>
      <w:pBdr>
        <w:top w:val="single" w:sz="4" w:space="0" w:color="000000"/>
        <w:left w:val="single" w:sz="4" w:space="0" w:color="000000"/>
      </w:pBdr>
      <w:spacing w:beforeAutospacing="1" w:afterAutospacing="1"/>
      <w:ind w:hanging="0"/>
      <w:jc w:val="left"/>
    </w:pPr>
    <w:rPr>
      <w:lang w:eastAsia="ru-RU"/>
    </w:rPr>
  </w:style>
  <w:style w:type="paragraph" w:styleId="Xl86" w:customStyle="1">
    <w:name w:val="xl86"/>
    <w:basedOn w:val="Normal"/>
    <w:qFormat/>
    <w:rsid w:val="00fc0ae7"/>
    <w:pPr>
      <w:pBdr>
        <w:left w:val="single" w:sz="4" w:space="0" w:color="000000"/>
        <w:bottom w:val="single" w:sz="4" w:space="0" w:color="000000"/>
      </w:pBdr>
      <w:spacing w:beforeAutospacing="1" w:afterAutospacing="1"/>
      <w:ind w:hanging="0"/>
      <w:jc w:val="left"/>
    </w:pPr>
    <w:rPr>
      <w:b/>
      <w:bCs/>
      <w:lang w:eastAsia="ru-RU"/>
    </w:rPr>
  </w:style>
  <w:style w:type="paragraph" w:styleId="Xl87" w:customStyle="1">
    <w:name w:val="xl87"/>
    <w:basedOn w:val="Normal"/>
    <w:qFormat/>
    <w:rsid w:val="00fc0ae7"/>
    <w:pPr>
      <w:pBdr>
        <w:top w:val="single" w:sz="4" w:space="0" w:color="000000"/>
        <w:right w:val="single" w:sz="4" w:space="0" w:color="000000"/>
      </w:pBdr>
      <w:spacing w:beforeAutospacing="1" w:afterAutospacing="1"/>
      <w:ind w:hanging="0"/>
      <w:jc w:val="left"/>
    </w:pPr>
    <w:rPr>
      <w:lang w:eastAsia="ru-RU"/>
    </w:rPr>
  </w:style>
  <w:style w:type="paragraph" w:styleId="Xl88" w:customStyle="1">
    <w:name w:val="xl88"/>
    <w:basedOn w:val="Normal"/>
    <w:qFormat/>
    <w:rsid w:val="00fc0ae7"/>
    <w:pPr>
      <w:pBdr>
        <w:bottom w:val="single" w:sz="4" w:space="0" w:color="000000"/>
      </w:pBdr>
      <w:spacing w:beforeAutospacing="1" w:afterAutospacing="1"/>
      <w:ind w:hanging="0"/>
      <w:jc w:val="left"/>
    </w:pPr>
    <w:rPr>
      <w:lang w:eastAsia="ru-RU"/>
    </w:rPr>
  </w:style>
  <w:style w:type="paragraph" w:styleId="Xl89" w:customStyle="1">
    <w:name w:val="xl89"/>
    <w:basedOn w:val="Normal"/>
    <w:qFormat/>
    <w:rsid w:val="00fc0ae7"/>
    <w:pPr>
      <w:pBdr>
        <w:left w:val="single" w:sz="4" w:space="0" w:color="000000"/>
      </w:pBdr>
      <w:spacing w:beforeAutospacing="1" w:afterAutospacing="1"/>
      <w:ind w:hanging="0"/>
      <w:jc w:val="left"/>
    </w:pPr>
    <w:rPr>
      <w:lang w:eastAsia="ru-RU"/>
    </w:rPr>
  </w:style>
  <w:style w:type="paragraph" w:styleId="Xl90" w:customStyle="1">
    <w:name w:val="xl90"/>
    <w:basedOn w:val="Normal"/>
    <w:qFormat/>
    <w:rsid w:val="00fc0ae7"/>
    <w:pPr>
      <w:pBdr>
        <w:top w:val="single" w:sz="4" w:space="0" w:color="000000"/>
        <w:left w:val="single" w:sz="4" w:space="0" w:color="000000"/>
        <w:bottom w:val="single" w:sz="4" w:space="0" w:color="000000"/>
        <w:right w:val="single" w:sz="4" w:space="0" w:color="000000"/>
      </w:pBdr>
      <w:spacing w:beforeAutospacing="1" w:afterAutospacing="1"/>
      <w:ind w:hanging="0"/>
      <w:jc w:val="center"/>
    </w:pPr>
    <w:rPr>
      <w:lang w:eastAsia="ru-RU"/>
    </w:rPr>
  </w:style>
  <w:style w:type="paragraph" w:styleId="Xl91" w:customStyle="1">
    <w:name w:val="xl91"/>
    <w:basedOn w:val="Normal"/>
    <w:qFormat/>
    <w:rsid w:val="00fc0ae7"/>
    <w:pPr>
      <w:pBdr>
        <w:top w:val="single" w:sz="4" w:space="0" w:color="000000"/>
        <w:left w:val="single" w:sz="4" w:space="0" w:color="000000"/>
        <w:bottom w:val="single" w:sz="4" w:space="0" w:color="000000"/>
      </w:pBdr>
      <w:spacing w:beforeAutospacing="1" w:afterAutospacing="1"/>
      <w:ind w:hanging="0"/>
      <w:jc w:val="center"/>
    </w:pPr>
    <w:rPr>
      <w:lang w:eastAsia="ru-RU"/>
    </w:rPr>
  </w:style>
  <w:style w:type="paragraph" w:styleId="Xl92" w:customStyle="1">
    <w:name w:val="xl92"/>
    <w:basedOn w:val="Normal"/>
    <w:qFormat/>
    <w:rsid w:val="00fc0ae7"/>
    <w:pPr>
      <w:pBdr>
        <w:top w:val="single" w:sz="4" w:space="0" w:color="000000"/>
        <w:bottom w:val="single" w:sz="4" w:space="0" w:color="000000"/>
      </w:pBdr>
      <w:spacing w:beforeAutospacing="1" w:afterAutospacing="1"/>
      <w:ind w:hanging="0"/>
      <w:jc w:val="center"/>
    </w:pPr>
    <w:rPr>
      <w:lang w:eastAsia="ru-RU"/>
    </w:rPr>
  </w:style>
  <w:style w:type="paragraph" w:styleId="Xl93" w:customStyle="1">
    <w:name w:val="xl93"/>
    <w:basedOn w:val="Normal"/>
    <w:qFormat/>
    <w:rsid w:val="00fc0ae7"/>
    <w:pPr>
      <w:pBdr>
        <w:top w:val="single" w:sz="4" w:space="0" w:color="000000"/>
        <w:bottom w:val="single" w:sz="4" w:space="0" w:color="000000"/>
        <w:right w:val="single" w:sz="4" w:space="0" w:color="000000"/>
      </w:pBdr>
      <w:spacing w:beforeAutospacing="1" w:afterAutospacing="1"/>
      <w:ind w:hanging="0"/>
      <w:jc w:val="center"/>
    </w:pPr>
    <w:rPr>
      <w:lang w:eastAsia="ru-RU"/>
    </w:rPr>
  </w:style>
  <w:style w:type="paragraph" w:styleId="Xl94" w:customStyle="1">
    <w:name w:val="xl94"/>
    <w:basedOn w:val="Normal"/>
    <w:qFormat/>
    <w:rsid w:val="00fc0ae7"/>
    <w:pPr>
      <w:pBdr>
        <w:top w:val="single" w:sz="4" w:space="0" w:color="000000"/>
      </w:pBdr>
      <w:spacing w:beforeAutospacing="1" w:afterAutospacing="1"/>
      <w:ind w:hanging="0"/>
      <w:jc w:val="center"/>
    </w:pPr>
    <w:rPr>
      <w:lang w:eastAsia="ru-RU"/>
    </w:rPr>
  </w:style>
  <w:style w:type="paragraph" w:styleId="Xl95" w:customStyle="1">
    <w:name w:val="xl95"/>
    <w:basedOn w:val="Normal"/>
    <w:qFormat/>
    <w:rsid w:val="00fc0ae7"/>
    <w:pPr>
      <w:pBdr>
        <w:left w:val="single" w:sz="4" w:space="0" w:color="000000"/>
      </w:pBdr>
      <w:spacing w:beforeAutospacing="1" w:afterAutospacing="1"/>
      <w:ind w:hanging="0"/>
      <w:jc w:val="center"/>
    </w:pPr>
    <w:rPr>
      <w:lang w:eastAsia="ru-RU"/>
    </w:rPr>
  </w:style>
  <w:style w:type="paragraph" w:styleId="Xl96" w:customStyle="1">
    <w:name w:val="xl96"/>
    <w:basedOn w:val="Normal"/>
    <w:qFormat/>
    <w:rsid w:val="00fc0ae7"/>
    <w:pPr>
      <w:pBdr>
        <w:right w:val="single" w:sz="4" w:space="0" w:color="000000"/>
      </w:pBdr>
      <w:spacing w:beforeAutospacing="1" w:afterAutospacing="1"/>
      <w:ind w:hanging="0"/>
      <w:jc w:val="center"/>
    </w:pPr>
    <w:rPr>
      <w:lang w:eastAsia="ru-RU"/>
    </w:rPr>
  </w:style>
  <w:style w:type="paragraph" w:styleId="Xl97" w:customStyle="1">
    <w:name w:val="xl97"/>
    <w:basedOn w:val="Normal"/>
    <w:qFormat/>
    <w:rsid w:val="00fc0ae7"/>
    <w:pPr>
      <w:pBdr>
        <w:top w:val="single" w:sz="4" w:space="0" w:color="000000"/>
        <w:left w:val="single" w:sz="4" w:space="0" w:color="000000"/>
      </w:pBdr>
      <w:spacing w:beforeAutospacing="1" w:afterAutospacing="1"/>
      <w:ind w:hanging="0"/>
      <w:jc w:val="center"/>
    </w:pPr>
    <w:rPr>
      <w:lang w:eastAsia="ru-RU"/>
    </w:rPr>
  </w:style>
  <w:style w:type="paragraph" w:styleId="Xl98" w:customStyle="1">
    <w:name w:val="xl98"/>
    <w:basedOn w:val="Normal"/>
    <w:qFormat/>
    <w:rsid w:val="00fc0ae7"/>
    <w:pPr>
      <w:pBdr>
        <w:top w:val="single" w:sz="4" w:space="0" w:color="000000"/>
        <w:right w:val="single" w:sz="4" w:space="0" w:color="000000"/>
      </w:pBdr>
      <w:spacing w:beforeAutospacing="1" w:afterAutospacing="1"/>
      <w:ind w:hanging="0"/>
      <w:jc w:val="center"/>
    </w:pPr>
    <w:rPr>
      <w:lang w:eastAsia="ru-RU"/>
    </w:rPr>
  </w:style>
  <w:style w:type="paragraph" w:styleId="Xl99" w:customStyle="1">
    <w:name w:val="xl99"/>
    <w:basedOn w:val="Normal"/>
    <w:qFormat/>
    <w:rsid w:val="00fc0ae7"/>
    <w:pPr>
      <w:spacing w:beforeAutospacing="1" w:afterAutospacing="1"/>
      <w:ind w:hanging="0"/>
      <w:jc w:val="center"/>
    </w:pPr>
    <w:rPr>
      <w:lang w:eastAsia="ru-RU"/>
    </w:rPr>
  </w:style>
  <w:style w:type="paragraph" w:styleId="Xl100" w:customStyle="1">
    <w:name w:val="xl100"/>
    <w:basedOn w:val="Normal"/>
    <w:qFormat/>
    <w:rsid w:val="00fc0ae7"/>
    <w:pPr>
      <w:pBdr>
        <w:top w:val="single" w:sz="4" w:space="0" w:color="000000"/>
        <w:left w:val="single" w:sz="4" w:space="0" w:color="000000"/>
      </w:pBdr>
      <w:spacing w:beforeAutospacing="1" w:afterAutospacing="1"/>
      <w:ind w:hanging="0"/>
      <w:jc w:val="center"/>
    </w:pPr>
    <w:rPr>
      <w:lang w:eastAsia="ru-RU"/>
    </w:rPr>
  </w:style>
  <w:style w:type="paragraph" w:styleId="Xl101" w:customStyle="1">
    <w:name w:val="xl101"/>
    <w:basedOn w:val="Normal"/>
    <w:qFormat/>
    <w:rsid w:val="00fc0ae7"/>
    <w:pPr>
      <w:pBdr>
        <w:top w:val="single" w:sz="4" w:space="0" w:color="000000"/>
        <w:right w:val="single" w:sz="4" w:space="0" w:color="000000"/>
      </w:pBdr>
      <w:spacing w:beforeAutospacing="1" w:afterAutospacing="1"/>
      <w:ind w:hanging="0"/>
      <w:jc w:val="center"/>
    </w:pPr>
    <w:rPr>
      <w:lang w:eastAsia="ru-RU"/>
    </w:rPr>
  </w:style>
  <w:style w:type="paragraph" w:styleId="Xl102" w:customStyle="1">
    <w:name w:val="xl102"/>
    <w:basedOn w:val="Normal"/>
    <w:qFormat/>
    <w:rsid w:val="00fc0ae7"/>
    <w:pPr>
      <w:pBdr>
        <w:top w:val="single" w:sz="4" w:space="0" w:color="000000"/>
      </w:pBdr>
      <w:spacing w:beforeAutospacing="1" w:afterAutospacing="1"/>
      <w:ind w:hanging="0"/>
      <w:jc w:val="center"/>
    </w:pPr>
    <w:rPr>
      <w:lang w:eastAsia="ru-RU"/>
    </w:rPr>
  </w:style>
  <w:style w:type="paragraph" w:styleId="Xl103" w:customStyle="1">
    <w:name w:val="xl103"/>
    <w:basedOn w:val="Normal"/>
    <w:qFormat/>
    <w:rsid w:val="00fc0ae7"/>
    <w:pPr>
      <w:pBdr>
        <w:left w:val="single" w:sz="4" w:space="0" w:color="000000"/>
        <w:bottom w:val="single" w:sz="4" w:space="0" w:color="000000"/>
      </w:pBdr>
      <w:spacing w:beforeAutospacing="1" w:afterAutospacing="1"/>
      <w:ind w:hanging="0"/>
      <w:jc w:val="left"/>
    </w:pPr>
    <w:rPr>
      <w:lang w:eastAsia="ru-RU"/>
    </w:rPr>
  </w:style>
  <w:style w:type="paragraph" w:styleId="Xl104" w:customStyle="1">
    <w:name w:val="xl104"/>
    <w:basedOn w:val="Normal"/>
    <w:qFormat/>
    <w:rsid w:val="00fc0ae7"/>
    <w:pPr>
      <w:pBdr>
        <w:bottom w:val="single" w:sz="4" w:space="0" w:color="000000"/>
      </w:pBdr>
      <w:spacing w:beforeAutospacing="1" w:afterAutospacing="1"/>
      <w:ind w:hanging="0"/>
      <w:jc w:val="left"/>
    </w:pPr>
    <w:rPr>
      <w:lang w:eastAsia="ru-RU"/>
    </w:rPr>
  </w:style>
  <w:style w:type="paragraph" w:styleId="Xl105" w:customStyle="1">
    <w:name w:val="xl105"/>
    <w:basedOn w:val="Normal"/>
    <w:qFormat/>
    <w:rsid w:val="00fc0ae7"/>
    <w:pPr>
      <w:pBdr>
        <w:bottom w:val="single" w:sz="4" w:space="0" w:color="000000"/>
        <w:right w:val="single" w:sz="4" w:space="0" w:color="000000"/>
      </w:pBdr>
      <w:spacing w:beforeAutospacing="1" w:afterAutospacing="1"/>
      <w:ind w:hanging="0"/>
      <w:jc w:val="left"/>
    </w:pPr>
    <w:rPr>
      <w:lang w:eastAsia="ru-RU"/>
    </w:rPr>
  </w:style>
  <w:style w:type="paragraph" w:styleId="Xl106" w:customStyle="1">
    <w:name w:val="xl106"/>
    <w:basedOn w:val="Normal"/>
    <w:qFormat/>
    <w:rsid w:val="00fc0ae7"/>
    <w:pPr>
      <w:pBdr>
        <w:top w:val="single" w:sz="4" w:space="0" w:color="000000"/>
        <w:left w:val="single" w:sz="4" w:space="0" w:color="000000"/>
      </w:pBdr>
      <w:spacing w:beforeAutospacing="1" w:afterAutospacing="1"/>
      <w:ind w:hanging="0"/>
      <w:jc w:val="left"/>
    </w:pPr>
    <w:rPr>
      <w:lang w:eastAsia="ru-RU"/>
    </w:rPr>
  </w:style>
  <w:style w:type="paragraph" w:styleId="Xl107" w:customStyle="1">
    <w:name w:val="xl107"/>
    <w:basedOn w:val="Normal"/>
    <w:qFormat/>
    <w:rsid w:val="00fc0ae7"/>
    <w:pPr>
      <w:pBdr>
        <w:top w:val="single" w:sz="4" w:space="0" w:color="000000"/>
      </w:pBdr>
      <w:spacing w:beforeAutospacing="1" w:afterAutospacing="1"/>
      <w:ind w:hanging="0"/>
      <w:jc w:val="left"/>
    </w:pPr>
    <w:rPr>
      <w:lang w:eastAsia="ru-RU"/>
    </w:rPr>
  </w:style>
  <w:style w:type="paragraph" w:styleId="Xl108" w:customStyle="1">
    <w:name w:val="xl108"/>
    <w:basedOn w:val="Normal"/>
    <w:qFormat/>
    <w:rsid w:val="00fc0ae7"/>
    <w:pPr>
      <w:pBdr>
        <w:top w:val="single" w:sz="4" w:space="0" w:color="000000"/>
        <w:right w:val="single" w:sz="4" w:space="0" w:color="000000"/>
      </w:pBdr>
      <w:spacing w:beforeAutospacing="1" w:afterAutospacing="1"/>
      <w:ind w:hanging="0"/>
      <w:jc w:val="left"/>
    </w:pPr>
    <w:rPr>
      <w:lang w:eastAsia="ru-RU"/>
    </w:rPr>
  </w:style>
  <w:style w:type="paragraph" w:styleId="Xl109" w:customStyle="1">
    <w:name w:val="xl109"/>
    <w:basedOn w:val="Normal"/>
    <w:qFormat/>
    <w:rsid w:val="00fc0ae7"/>
    <w:pPr>
      <w:pBdr>
        <w:left w:val="single" w:sz="4" w:space="0" w:color="000000"/>
        <w:bottom w:val="single" w:sz="4" w:space="0" w:color="000000"/>
      </w:pBdr>
      <w:spacing w:beforeAutospacing="1" w:afterAutospacing="1"/>
      <w:ind w:hanging="0"/>
      <w:jc w:val="center"/>
    </w:pPr>
    <w:rPr>
      <w:lang w:eastAsia="ru-RU"/>
    </w:rPr>
  </w:style>
  <w:style w:type="paragraph" w:styleId="Xl110" w:customStyle="1">
    <w:name w:val="xl110"/>
    <w:basedOn w:val="Normal"/>
    <w:qFormat/>
    <w:rsid w:val="00fc0ae7"/>
    <w:pPr>
      <w:pBdr>
        <w:bottom w:val="single" w:sz="4" w:space="0" w:color="000000"/>
        <w:right w:val="single" w:sz="4" w:space="0" w:color="000000"/>
      </w:pBdr>
      <w:spacing w:beforeAutospacing="1" w:afterAutospacing="1"/>
      <w:ind w:hanging="0"/>
      <w:jc w:val="center"/>
    </w:pPr>
    <w:rPr>
      <w:lang w:eastAsia="ru-RU"/>
    </w:rPr>
  </w:style>
  <w:style w:type="paragraph" w:styleId="Xl111" w:customStyle="1">
    <w:name w:val="xl111"/>
    <w:basedOn w:val="Normal"/>
    <w:qFormat/>
    <w:rsid w:val="00fc0ae7"/>
    <w:pPr>
      <w:spacing w:beforeAutospacing="1" w:afterAutospacing="1"/>
      <w:ind w:hanging="0"/>
      <w:jc w:val="center"/>
    </w:pPr>
    <w:rPr>
      <w:lang w:eastAsia="ru-RU"/>
    </w:rPr>
  </w:style>
  <w:style w:type="paragraph" w:styleId="Xl112" w:customStyle="1">
    <w:name w:val="xl112"/>
    <w:basedOn w:val="Normal"/>
    <w:qFormat/>
    <w:rsid w:val="00fc0ae7"/>
    <w:pPr>
      <w:pBdr>
        <w:bottom w:val="single" w:sz="4" w:space="0" w:color="000000"/>
      </w:pBdr>
      <w:spacing w:beforeAutospacing="1" w:afterAutospacing="1"/>
      <w:ind w:hanging="0"/>
      <w:jc w:val="center"/>
    </w:pPr>
    <w:rPr>
      <w:lang w:eastAsia="ru-RU"/>
    </w:rPr>
  </w:style>
  <w:style w:type="paragraph" w:styleId="Xl113" w:customStyle="1">
    <w:name w:val="xl113"/>
    <w:basedOn w:val="Normal"/>
    <w:qFormat/>
    <w:rsid w:val="00fc0ae7"/>
    <w:pPr>
      <w:pBdr>
        <w:top w:val="single" w:sz="4" w:space="0" w:color="000000"/>
        <w:left w:val="single" w:sz="4" w:space="0" w:color="000000"/>
      </w:pBdr>
      <w:spacing w:beforeAutospacing="1" w:afterAutospacing="1"/>
      <w:ind w:hanging="0"/>
      <w:jc w:val="center"/>
    </w:pPr>
    <w:rPr>
      <w:b/>
      <w:bCs/>
      <w:lang w:eastAsia="ru-RU"/>
    </w:rPr>
  </w:style>
  <w:style w:type="paragraph" w:styleId="Xl114" w:customStyle="1">
    <w:name w:val="xl114"/>
    <w:basedOn w:val="Normal"/>
    <w:qFormat/>
    <w:rsid w:val="00fc0ae7"/>
    <w:pPr>
      <w:pBdr>
        <w:top w:val="single" w:sz="4" w:space="0" w:color="000000"/>
      </w:pBdr>
      <w:spacing w:beforeAutospacing="1" w:afterAutospacing="1"/>
      <w:ind w:hanging="0"/>
      <w:jc w:val="center"/>
    </w:pPr>
    <w:rPr>
      <w:b/>
      <w:bCs/>
      <w:lang w:eastAsia="ru-RU"/>
    </w:rPr>
  </w:style>
  <w:style w:type="paragraph" w:styleId="Xl115" w:customStyle="1">
    <w:name w:val="xl115"/>
    <w:basedOn w:val="Normal"/>
    <w:qFormat/>
    <w:rsid w:val="00fc0ae7"/>
    <w:pPr>
      <w:pBdr>
        <w:top w:val="single" w:sz="4" w:space="0" w:color="000000"/>
        <w:right w:val="single" w:sz="4" w:space="0" w:color="000000"/>
      </w:pBdr>
      <w:spacing w:beforeAutospacing="1" w:afterAutospacing="1"/>
      <w:ind w:hanging="0"/>
      <w:jc w:val="center"/>
    </w:pPr>
    <w:rPr>
      <w:b/>
      <w:bCs/>
      <w:lang w:eastAsia="ru-RU"/>
    </w:rPr>
  </w:style>
  <w:style w:type="paragraph" w:styleId="Xl116" w:customStyle="1">
    <w:name w:val="xl116"/>
    <w:basedOn w:val="Normal"/>
    <w:qFormat/>
    <w:rsid w:val="00fc0ae7"/>
    <w:pPr>
      <w:pBdr>
        <w:left w:val="single" w:sz="4" w:space="0" w:color="000000"/>
        <w:bottom w:val="single" w:sz="4" w:space="0" w:color="000000"/>
      </w:pBdr>
      <w:spacing w:beforeAutospacing="1" w:afterAutospacing="1"/>
      <w:ind w:hanging="0"/>
      <w:jc w:val="center"/>
    </w:pPr>
    <w:rPr>
      <w:b/>
      <w:bCs/>
      <w:lang w:eastAsia="ru-RU"/>
    </w:rPr>
  </w:style>
  <w:style w:type="paragraph" w:styleId="Xl117" w:customStyle="1">
    <w:name w:val="xl117"/>
    <w:basedOn w:val="Normal"/>
    <w:qFormat/>
    <w:rsid w:val="00fc0ae7"/>
    <w:pPr>
      <w:pBdr>
        <w:bottom w:val="single" w:sz="4" w:space="0" w:color="000000"/>
      </w:pBdr>
      <w:spacing w:beforeAutospacing="1" w:afterAutospacing="1"/>
      <w:ind w:hanging="0"/>
      <w:jc w:val="center"/>
    </w:pPr>
    <w:rPr>
      <w:b/>
      <w:bCs/>
      <w:lang w:eastAsia="ru-RU"/>
    </w:rPr>
  </w:style>
  <w:style w:type="paragraph" w:styleId="Xl118" w:customStyle="1">
    <w:name w:val="xl118"/>
    <w:basedOn w:val="Normal"/>
    <w:qFormat/>
    <w:rsid w:val="00fc0ae7"/>
    <w:pPr>
      <w:pBdr>
        <w:bottom w:val="single" w:sz="4" w:space="0" w:color="000000"/>
        <w:right w:val="single" w:sz="4" w:space="0" w:color="000000"/>
      </w:pBdr>
      <w:spacing w:beforeAutospacing="1" w:afterAutospacing="1"/>
      <w:ind w:hanging="0"/>
      <w:jc w:val="center"/>
    </w:pPr>
    <w:rPr>
      <w:b/>
      <w:bCs/>
      <w:lang w:eastAsia="ru-RU"/>
    </w:rPr>
  </w:style>
  <w:style w:type="paragraph" w:styleId="Xl119" w:customStyle="1">
    <w:name w:val="xl119"/>
    <w:basedOn w:val="Normal"/>
    <w:qFormat/>
    <w:rsid w:val="00fc0ae7"/>
    <w:pPr>
      <w:pBdr>
        <w:top w:val="single" w:sz="4" w:space="0" w:color="000000"/>
        <w:left w:val="single" w:sz="4" w:space="0" w:color="000000"/>
      </w:pBdr>
      <w:spacing w:beforeAutospacing="1" w:afterAutospacing="1"/>
      <w:ind w:hanging="0"/>
      <w:jc w:val="center"/>
    </w:pPr>
    <w:rPr>
      <w:lang w:eastAsia="ru-RU"/>
    </w:rPr>
  </w:style>
  <w:style w:type="paragraph" w:styleId="Xl120" w:customStyle="1">
    <w:name w:val="xl120"/>
    <w:basedOn w:val="Normal"/>
    <w:qFormat/>
    <w:rsid w:val="00fc0ae7"/>
    <w:pPr>
      <w:pBdr>
        <w:top w:val="single" w:sz="4" w:space="0" w:color="000000"/>
      </w:pBdr>
      <w:spacing w:beforeAutospacing="1" w:afterAutospacing="1"/>
      <w:ind w:hanging="0"/>
      <w:jc w:val="center"/>
    </w:pPr>
    <w:rPr>
      <w:lang w:eastAsia="ru-RU"/>
    </w:rPr>
  </w:style>
  <w:style w:type="paragraph" w:styleId="Xl121" w:customStyle="1">
    <w:name w:val="xl121"/>
    <w:basedOn w:val="Normal"/>
    <w:qFormat/>
    <w:rsid w:val="00fc0ae7"/>
    <w:pPr>
      <w:pBdr>
        <w:top w:val="single" w:sz="4" w:space="0" w:color="000000"/>
        <w:right w:val="single" w:sz="4" w:space="0" w:color="000000"/>
      </w:pBdr>
      <w:spacing w:beforeAutospacing="1" w:afterAutospacing="1"/>
      <w:ind w:hanging="0"/>
      <w:jc w:val="center"/>
    </w:pPr>
    <w:rPr>
      <w:lang w:eastAsia="ru-RU"/>
    </w:rPr>
  </w:style>
  <w:style w:type="paragraph" w:styleId="Xl122" w:customStyle="1">
    <w:name w:val="xl122"/>
    <w:basedOn w:val="Normal"/>
    <w:qFormat/>
    <w:rsid w:val="00fc0ae7"/>
    <w:pPr>
      <w:pBdr>
        <w:top w:val="single" w:sz="4" w:space="0" w:color="000000"/>
        <w:left w:val="single" w:sz="4" w:space="0" w:color="000000"/>
      </w:pBdr>
      <w:spacing w:beforeAutospacing="1" w:afterAutospacing="1"/>
      <w:ind w:hanging="0"/>
      <w:jc w:val="center"/>
    </w:pPr>
    <w:rPr>
      <w:lang w:eastAsia="ru-RU"/>
    </w:rPr>
  </w:style>
  <w:style w:type="paragraph" w:styleId="Xl123" w:customStyle="1">
    <w:name w:val="xl123"/>
    <w:basedOn w:val="Normal"/>
    <w:qFormat/>
    <w:rsid w:val="00fc0ae7"/>
    <w:pPr>
      <w:pBdr>
        <w:top w:val="single" w:sz="4" w:space="0" w:color="000000"/>
      </w:pBdr>
      <w:spacing w:beforeAutospacing="1" w:afterAutospacing="1"/>
      <w:ind w:hanging="0"/>
      <w:jc w:val="center"/>
    </w:pPr>
    <w:rPr>
      <w:lang w:eastAsia="ru-RU"/>
    </w:rPr>
  </w:style>
  <w:style w:type="paragraph" w:styleId="Xl124" w:customStyle="1">
    <w:name w:val="xl124"/>
    <w:basedOn w:val="Normal"/>
    <w:qFormat/>
    <w:rsid w:val="00fc0ae7"/>
    <w:pPr>
      <w:pBdr>
        <w:top w:val="single" w:sz="4" w:space="0" w:color="000000"/>
        <w:right w:val="single" w:sz="4" w:space="0" w:color="000000"/>
      </w:pBdr>
      <w:spacing w:beforeAutospacing="1" w:afterAutospacing="1"/>
      <w:ind w:hanging="0"/>
      <w:jc w:val="center"/>
    </w:pPr>
    <w:rPr>
      <w:lang w:eastAsia="ru-RU"/>
    </w:rPr>
  </w:style>
  <w:style w:type="paragraph" w:styleId="Xl125" w:customStyle="1">
    <w:name w:val="xl125"/>
    <w:basedOn w:val="Normal"/>
    <w:qFormat/>
    <w:rsid w:val="00fc0ae7"/>
    <w:pPr>
      <w:pBdr>
        <w:left w:val="single" w:sz="4" w:space="0" w:color="000000"/>
        <w:bottom w:val="single" w:sz="4" w:space="0" w:color="000000"/>
      </w:pBdr>
      <w:spacing w:beforeAutospacing="1" w:afterAutospacing="1"/>
      <w:ind w:hanging="0"/>
      <w:jc w:val="center"/>
    </w:pPr>
    <w:rPr>
      <w:lang w:eastAsia="ru-RU"/>
    </w:rPr>
  </w:style>
  <w:style w:type="paragraph" w:styleId="Xl126" w:customStyle="1">
    <w:name w:val="xl126"/>
    <w:basedOn w:val="Normal"/>
    <w:qFormat/>
    <w:rsid w:val="00fc0ae7"/>
    <w:pPr>
      <w:pBdr>
        <w:bottom w:val="single" w:sz="4" w:space="0" w:color="000000"/>
      </w:pBdr>
      <w:spacing w:beforeAutospacing="1" w:afterAutospacing="1"/>
      <w:ind w:hanging="0"/>
      <w:jc w:val="center"/>
    </w:pPr>
    <w:rPr>
      <w:lang w:eastAsia="ru-RU"/>
    </w:rPr>
  </w:style>
  <w:style w:type="paragraph" w:styleId="Xl127" w:customStyle="1">
    <w:name w:val="xl127"/>
    <w:basedOn w:val="Normal"/>
    <w:qFormat/>
    <w:rsid w:val="00fc0ae7"/>
    <w:pPr>
      <w:pBdr>
        <w:bottom w:val="single" w:sz="4" w:space="0" w:color="000000"/>
        <w:right w:val="single" w:sz="4" w:space="0" w:color="000000"/>
      </w:pBdr>
      <w:spacing w:beforeAutospacing="1" w:afterAutospacing="1"/>
      <w:ind w:hanging="0"/>
      <w:jc w:val="center"/>
    </w:pPr>
    <w:rPr>
      <w:lang w:eastAsia="ru-RU"/>
    </w:rPr>
  </w:style>
  <w:style w:type="paragraph" w:styleId="Xl128" w:customStyle="1">
    <w:name w:val="xl128"/>
    <w:basedOn w:val="Normal"/>
    <w:qFormat/>
    <w:rsid w:val="00fc0ae7"/>
    <w:pPr>
      <w:pBdr>
        <w:left w:val="single" w:sz="4" w:space="0" w:color="000000"/>
      </w:pBdr>
      <w:spacing w:beforeAutospacing="1" w:afterAutospacing="1"/>
      <w:ind w:hanging="0"/>
      <w:jc w:val="center"/>
    </w:pPr>
    <w:rPr>
      <w:lang w:eastAsia="ru-RU"/>
    </w:rPr>
  </w:style>
  <w:style w:type="paragraph" w:styleId="Xl129" w:customStyle="1">
    <w:name w:val="xl129"/>
    <w:basedOn w:val="Normal"/>
    <w:qFormat/>
    <w:rsid w:val="00fc0ae7"/>
    <w:pPr>
      <w:pBdr>
        <w:right w:val="single" w:sz="4" w:space="0" w:color="000000"/>
      </w:pBdr>
      <w:spacing w:beforeAutospacing="1" w:afterAutospacing="1"/>
      <w:ind w:hanging="0"/>
      <w:jc w:val="center"/>
    </w:pPr>
    <w:rPr>
      <w:lang w:eastAsia="ru-RU"/>
    </w:rPr>
  </w:style>
  <w:style w:type="paragraph" w:styleId="Xl130" w:customStyle="1">
    <w:name w:val="xl130"/>
    <w:basedOn w:val="Normal"/>
    <w:qFormat/>
    <w:rsid w:val="00fc0ae7"/>
    <w:pPr>
      <w:pBdr>
        <w:top w:val="single" w:sz="4" w:space="0" w:color="000000"/>
        <w:left w:val="single" w:sz="4" w:space="0" w:color="000000"/>
        <w:bottom w:val="single" w:sz="4" w:space="0" w:color="000000"/>
      </w:pBdr>
      <w:spacing w:beforeAutospacing="1" w:afterAutospacing="1"/>
      <w:ind w:hanging="0"/>
      <w:jc w:val="center"/>
    </w:pPr>
    <w:rPr>
      <w:lang w:eastAsia="ru-RU"/>
    </w:rPr>
  </w:style>
  <w:style w:type="paragraph" w:styleId="Xl131" w:customStyle="1">
    <w:name w:val="xl131"/>
    <w:basedOn w:val="Normal"/>
    <w:qFormat/>
    <w:rsid w:val="00fc0ae7"/>
    <w:pPr>
      <w:pBdr>
        <w:top w:val="single" w:sz="4" w:space="0" w:color="000000"/>
        <w:bottom w:val="single" w:sz="4" w:space="0" w:color="000000"/>
      </w:pBdr>
      <w:spacing w:beforeAutospacing="1" w:afterAutospacing="1"/>
      <w:ind w:hanging="0"/>
      <w:jc w:val="center"/>
    </w:pPr>
    <w:rPr>
      <w:lang w:eastAsia="ru-RU"/>
    </w:rPr>
  </w:style>
  <w:style w:type="paragraph" w:styleId="Xl132" w:customStyle="1">
    <w:name w:val="xl132"/>
    <w:basedOn w:val="Normal"/>
    <w:qFormat/>
    <w:rsid w:val="00fc0ae7"/>
    <w:pPr>
      <w:pBdr>
        <w:top w:val="single" w:sz="4" w:space="0" w:color="000000"/>
        <w:bottom w:val="single" w:sz="4" w:space="0" w:color="000000"/>
        <w:right w:val="single" w:sz="4" w:space="0" w:color="000000"/>
      </w:pBdr>
      <w:spacing w:beforeAutospacing="1" w:afterAutospacing="1"/>
      <w:ind w:hanging="0"/>
      <w:jc w:val="center"/>
    </w:pPr>
    <w:rPr>
      <w:lang w:eastAsia="ru-RU"/>
    </w:rPr>
  </w:style>
  <w:style w:type="paragraph" w:styleId="Xl133" w:customStyle="1">
    <w:name w:val="xl133"/>
    <w:basedOn w:val="Normal"/>
    <w:qFormat/>
    <w:rsid w:val="00fc0ae7"/>
    <w:pPr>
      <w:pBdr>
        <w:left w:val="single" w:sz="4" w:space="0" w:color="000000"/>
      </w:pBdr>
      <w:spacing w:beforeAutospacing="1" w:afterAutospacing="1"/>
      <w:ind w:hanging="0"/>
      <w:jc w:val="center"/>
    </w:pPr>
    <w:rPr>
      <w:lang w:eastAsia="ru-RU"/>
    </w:rPr>
  </w:style>
  <w:style w:type="paragraph" w:styleId="Xl134" w:customStyle="1">
    <w:name w:val="xl134"/>
    <w:basedOn w:val="Normal"/>
    <w:qFormat/>
    <w:rsid w:val="00fc0ae7"/>
    <w:pPr>
      <w:spacing w:beforeAutospacing="1" w:afterAutospacing="1"/>
      <w:ind w:hanging="0"/>
      <w:jc w:val="center"/>
    </w:pPr>
    <w:rPr>
      <w:lang w:eastAsia="ru-RU"/>
    </w:rPr>
  </w:style>
  <w:style w:type="paragraph" w:styleId="Xl135" w:customStyle="1">
    <w:name w:val="xl135"/>
    <w:basedOn w:val="Normal"/>
    <w:qFormat/>
    <w:rsid w:val="00fc0ae7"/>
    <w:pPr>
      <w:pBdr>
        <w:right w:val="single" w:sz="4" w:space="0" w:color="000000"/>
      </w:pBdr>
      <w:spacing w:beforeAutospacing="1" w:afterAutospacing="1"/>
      <w:ind w:hanging="0"/>
      <w:jc w:val="center"/>
    </w:pPr>
    <w:rPr>
      <w:lang w:eastAsia="ru-RU"/>
    </w:rPr>
  </w:style>
  <w:style w:type="paragraph" w:styleId="Xl136" w:customStyle="1">
    <w:name w:val="xl136"/>
    <w:basedOn w:val="Normal"/>
    <w:qFormat/>
    <w:rsid w:val="00fc0ae7"/>
    <w:pPr>
      <w:pBdr>
        <w:left w:val="single" w:sz="4" w:space="0" w:color="000000"/>
      </w:pBdr>
      <w:spacing w:beforeAutospacing="1" w:afterAutospacing="1"/>
      <w:ind w:hanging="0"/>
      <w:jc w:val="left"/>
    </w:pPr>
    <w:rPr>
      <w:lang w:eastAsia="ru-RU"/>
    </w:rPr>
  </w:style>
  <w:style w:type="paragraph" w:styleId="Xl137" w:customStyle="1">
    <w:name w:val="xl137"/>
    <w:basedOn w:val="Normal"/>
    <w:qFormat/>
    <w:rsid w:val="00fc0ae7"/>
    <w:pPr>
      <w:spacing w:beforeAutospacing="1" w:afterAutospacing="1"/>
      <w:ind w:hanging="0"/>
      <w:jc w:val="left"/>
    </w:pPr>
    <w:rPr>
      <w:lang w:eastAsia="ru-RU"/>
    </w:rPr>
  </w:style>
  <w:style w:type="paragraph" w:styleId="Xl138" w:customStyle="1">
    <w:name w:val="xl138"/>
    <w:basedOn w:val="Normal"/>
    <w:qFormat/>
    <w:rsid w:val="00fc0ae7"/>
    <w:pPr>
      <w:pBdr>
        <w:right w:val="single" w:sz="4" w:space="0" w:color="000000"/>
      </w:pBdr>
      <w:spacing w:beforeAutospacing="1" w:afterAutospacing="1"/>
      <w:ind w:hanging="0"/>
      <w:jc w:val="left"/>
    </w:pPr>
    <w:rPr>
      <w:lang w:eastAsia="ru-RU"/>
    </w:rPr>
  </w:style>
  <w:style w:type="paragraph" w:styleId="Xl139" w:customStyle="1">
    <w:name w:val="xl139"/>
    <w:basedOn w:val="Normal"/>
    <w:qFormat/>
    <w:rsid w:val="00fc0ae7"/>
    <w:pPr>
      <w:pBdr>
        <w:top w:val="single" w:sz="4" w:space="0" w:color="000000"/>
        <w:left w:val="single" w:sz="4" w:space="0" w:color="000000"/>
        <w:bottom w:val="single" w:sz="4" w:space="0" w:color="000000"/>
      </w:pBdr>
      <w:spacing w:beforeAutospacing="1" w:afterAutospacing="1"/>
      <w:ind w:hanging="0"/>
      <w:jc w:val="center"/>
    </w:pPr>
    <w:rPr>
      <w:b/>
      <w:bCs/>
      <w:lang w:eastAsia="ru-RU"/>
    </w:rPr>
  </w:style>
  <w:style w:type="paragraph" w:styleId="Xl140" w:customStyle="1">
    <w:name w:val="xl140"/>
    <w:basedOn w:val="Normal"/>
    <w:qFormat/>
    <w:rsid w:val="00fc0ae7"/>
    <w:pPr>
      <w:pBdr>
        <w:top w:val="single" w:sz="4" w:space="0" w:color="000000"/>
        <w:bottom w:val="single" w:sz="4" w:space="0" w:color="000000"/>
      </w:pBdr>
      <w:spacing w:beforeAutospacing="1" w:afterAutospacing="1"/>
      <w:ind w:hanging="0"/>
      <w:jc w:val="center"/>
    </w:pPr>
    <w:rPr>
      <w:b/>
      <w:bCs/>
      <w:lang w:eastAsia="ru-RU"/>
    </w:rPr>
  </w:style>
  <w:style w:type="paragraph" w:styleId="Xl141" w:customStyle="1">
    <w:name w:val="xl141"/>
    <w:basedOn w:val="Normal"/>
    <w:qFormat/>
    <w:rsid w:val="00fc0ae7"/>
    <w:pPr>
      <w:pBdr>
        <w:top w:val="single" w:sz="4" w:space="0" w:color="000000"/>
        <w:bottom w:val="single" w:sz="4" w:space="0" w:color="000000"/>
        <w:right w:val="single" w:sz="4" w:space="0" w:color="000000"/>
      </w:pBdr>
      <w:spacing w:beforeAutospacing="1" w:afterAutospacing="1"/>
      <w:ind w:hanging="0"/>
      <w:jc w:val="center"/>
    </w:pPr>
    <w:rPr>
      <w:b/>
      <w:bCs/>
      <w:lang w:eastAsia="ru-RU"/>
    </w:rPr>
  </w:style>
  <w:style w:type="paragraph" w:styleId="BodyTextFirstIndent2">
    <w:name w:val="Body Text First Indent 2"/>
    <w:basedOn w:val="Style42"/>
    <w:link w:val="27"/>
    <w:qFormat/>
    <w:rsid w:val="00fc0ae7"/>
    <w:pPr>
      <w:widowControl/>
      <w:spacing w:lineRule="auto" w:line="240" w:before="0" w:after="120"/>
      <w:ind w:left="283" w:firstLine="210"/>
      <w:jc w:val="left"/>
    </w:pPr>
    <w:rPr>
      <w:rFonts w:ascii="Times New Roman" w:hAnsi="Times New Roman" w:eastAsia="Calibri" w:cs="Times New Roman"/>
      <w:szCs w:val="24"/>
      <w:lang w:eastAsia="ru-RU"/>
    </w:rPr>
  </w:style>
  <w:style w:type="paragraph" w:styleId="223" w:customStyle="1">
    <w:name w:val="Знак Знак2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fc0ae7"/>
    <w:pPr>
      <w:spacing w:beforeAutospacing="1" w:afterAutospacing="1"/>
      <w:ind w:hanging="0"/>
    </w:pPr>
    <w:rPr>
      <w:rFonts w:ascii="Tahoma" w:hAnsi="Tahoma"/>
      <w:sz w:val="20"/>
      <w:szCs w:val="20"/>
      <w:lang w:val="en-US" w:eastAsia="en-US"/>
    </w:rPr>
  </w:style>
  <w:style w:type="paragraph" w:styleId="83" w:customStyle="1">
    <w:name w:val="Обычный (веб)8"/>
    <w:basedOn w:val="Normal"/>
    <w:qFormat/>
    <w:rsid w:val="00fc0ae7"/>
    <w:pPr>
      <w:ind w:hanging="0"/>
      <w:jc w:val="left"/>
    </w:pPr>
    <w:rPr>
      <w:sz w:val="21"/>
      <w:szCs w:val="21"/>
      <w:lang w:eastAsia="ru-RU"/>
    </w:rPr>
  </w:style>
  <w:style w:type="paragraph" w:styleId="Style63" w:customStyle="1">
    <w:name w:val="Знак Знак Знак"/>
    <w:basedOn w:val="Normal"/>
    <w:qFormat/>
    <w:rsid w:val="00fc0ae7"/>
    <w:pPr>
      <w:widowControl w:val="false"/>
      <w:spacing w:lineRule="exact" w:line="240" w:before="0" w:after="160"/>
      <w:ind w:hanging="0"/>
      <w:jc w:val="right"/>
    </w:pPr>
    <w:rPr>
      <w:sz w:val="20"/>
      <w:szCs w:val="20"/>
      <w:lang w:val="en-GB" w:eastAsia="en-US"/>
    </w:rPr>
  </w:style>
  <w:style w:type="paragraph" w:styleId="Style64" w:customStyle="1">
    <w:name w:val="Доклад_подзаголовок"/>
    <w:basedOn w:val="Normal"/>
    <w:next w:val="Normal"/>
    <w:autoRedefine/>
    <w:qFormat/>
    <w:rsid w:val="00882e3d"/>
    <w:pPr>
      <w:spacing w:lineRule="auto" w:line="276"/>
      <w:ind w:firstLine="720"/>
    </w:pPr>
    <w:rPr>
      <w:sz w:val="28"/>
      <w:szCs w:val="28"/>
      <w:lang w:eastAsia="ru-RU"/>
    </w:rPr>
  </w:style>
  <w:style w:type="paragraph" w:styleId="Standard" w:customStyle="1">
    <w:name w:val="Standard"/>
    <w:qFormat/>
    <w:rsid w:val="008021b7"/>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ru-RU" w:eastAsia="ru-RU" w:bidi="ar-SA"/>
    </w:rPr>
  </w:style>
  <w:style w:type="paragraph" w:styleId="Style65" w:customStyle="1">
    <w:name w:val="Таблица"/>
    <w:basedOn w:val="Normal"/>
    <w:qFormat/>
    <w:rsid w:val="008021b7"/>
    <w:pPr>
      <w:keepNext w:val="true"/>
      <w:spacing w:before="120" w:after="0"/>
      <w:jc w:val="right"/>
    </w:pPr>
    <w:rPr>
      <w:color w:val="000000"/>
      <w:szCs w:val="20"/>
      <w:lang w:eastAsia="ru-RU"/>
    </w:rPr>
  </w:style>
  <w:style w:type="paragraph" w:styleId="Aacao" w:customStyle="1">
    <w:name w:val="Aacao"/>
    <w:basedOn w:val="Normal"/>
    <w:qFormat/>
    <w:rsid w:val="00ba4109"/>
    <w:pPr>
      <w:overflowPunct w:val="false"/>
      <w:ind w:firstLine="709"/>
    </w:pPr>
    <w:rPr>
      <w:spacing w:val="6"/>
      <w:sz w:val="30"/>
      <w:szCs w:val="20"/>
      <w:lang w:eastAsia="ru-RU"/>
    </w:rPr>
  </w:style>
  <w:style w:type="paragraph" w:styleId="126" w:customStyle="1">
    <w:name w:val="Маркированный список 1"/>
    <w:basedOn w:val="Normal"/>
    <w:qFormat/>
    <w:rsid w:val="00ba4109"/>
    <w:pPr>
      <w:numPr>
        <w:ilvl w:val="0"/>
        <w:numId w:val="1"/>
      </w:numPr>
      <w:spacing w:lineRule="auto" w:line="360"/>
      <w:ind w:left="-15660" w:hanging="0"/>
    </w:pPr>
    <w:rPr>
      <w:rFonts w:ascii="Arial" w:hAnsi="Arial" w:cs="Arial"/>
    </w:rPr>
  </w:style>
  <w:style w:type="paragraph" w:styleId="128" w:customStyle="1">
    <w:name w:val="Текст1"/>
    <w:basedOn w:val="Normal"/>
    <w:qFormat/>
    <w:rsid w:val="00ba4109"/>
    <w:pPr>
      <w:ind w:hanging="0"/>
      <w:jc w:val="left"/>
    </w:pPr>
    <w:rPr>
      <w:rFonts w:ascii="Courier New" w:hAnsi="Courier New"/>
      <w:sz w:val="20"/>
      <w:szCs w:val="20"/>
    </w:rPr>
  </w:style>
  <w:style w:type="paragraph" w:styleId="Just" w:customStyle="1">
    <w:name w:val="just"/>
    <w:basedOn w:val="Normal"/>
    <w:qFormat/>
    <w:rsid w:val="00ba4109"/>
    <w:pPr>
      <w:spacing w:before="120" w:after="120"/>
      <w:ind w:hanging="0"/>
    </w:pPr>
    <w:rPr>
      <w:sz w:val="16"/>
      <w:szCs w:val="16"/>
      <w:lang w:eastAsia="ru-RU"/>
    </w:rPr>
  </w:style>
  <w:style w:type="paragraph" w:styleId="Style66" w:customStyle="1">
    <w:name w:val="Таблицы (моноширинный)"/>
    <w:basedOn w:val="Normal"/>
    <w:next w:val="Normal"/>
    <w:qFormat/>
    <w:rsid w:val="00453c87"/>
    <w:pPr>
      <w:ind w:hanging="0"/>
    </w:pPr>
    <w:rPr>
      <w:rFonts w:ascii="Courier New" w:hAnsi="Courier New" w:cs="Courier New"/>
      <w:sz w:val="20"/>
      <w:szCs w:val="20"/>
      <w:lang w:eastAsia="ru-RU"/>
    </w:rPr>
  </w:style>
  <w:style w:type="paragraph" w:styleId="Formattext" w:customStyle="1">
    <w:name w:val="formattext"/>
    <w:basedOn w:val="Normal"/>
    <w:qFormat/>
    <w:rsid w:val="0030530f"/>
    <w:pPr>
      <w:spacing w:beforeAutospacing="1" w:afterAutospacing="1"/>
      <w:ind w:hanging="0"/>
      <w:jc w:val="left"/>
    </w:pPr>
    <w:rPr>
      <w:lang w:eastAsia="ru-RU"/>
    </w:rPr>
  </w:style>
  <w:style w:type="paragraph" w:styleId="BlockText">
    <w:name w:val="Block Text"/>
    <w:basedOn w:val="Normal"/>
    <w:qFormat/>
    <w:rsid w:val="002b4233"/>
    <w:pPr>
      <w:ind w:left="142" w:right="1204" w:hanging="0"/>
      <w:jc w:val="left"/>
    </w:pPr>
    <w:rPr>
      <w:szCs w:val="20"/>
      <w:lang w:eastAsia="ru-RU"/>
    </w:rPr>
  </w:style>
  <w:style w:type="paragraph" w:styleId="54" w:customStyle="1">
    <w:name w:val="Обычный5"/>
    <w:basedOn w:val="Normal"/>
    <w:qFormat/>
    <w:rsid w:val="002b4233"/>
    <w:pPr>
      <w:spacing w:before="0" w:after="75"/>
      <w:ind w:firstLine="284"/>
    </w:pPr>
    <w:rPr>
      <w:lang w:eastAsia="ru-RU"/>
    </w:rPr>
  </w:style>
  <w:style w:type="paragraph" w:styleId="Style67" w:customStyle="1">
    <w:name w:val="Нормальный (таблица)"/>
    <w:basedOn w:val="Normal"/>
    <w:next w:val="Normal"/>
    <w:uiPriority w:val="99"/>
    <w:qFormat/>
    <w:rsid w:val="00f711e9"/>
    <w:pPr>
      <w:widowControl w:val="false"/>
      <w:ind w:hanging="0"/>
    </w:pPr>
    <w:rPr>
      <w:rFonts w:ascii="Times New Roman CYR" w:hAnsi="Times New Roman CYR" w:eastAsia="" w:cs="Times New Roman CYR" w:eastAsiaTheme="minorEastAsia"/>
      <w:lang w:eastAsia="ru-RU"/>
    </w:rPr>
  </w:style>
  <w:style w:type="paragraph" w:styleId="Style68" w:customStyle="1">
    <w:name w:val="Прижатый влево"/>
    <w:basedOn w:val="Normal"/>
    <w:next w:val="Normal"/>
    <w:uiPriority w:val="99"/>
    <w:qFormat/>
    <w:rsid w:val="00f711e9"/>
    <w:pPr>
      <w:widowControl w:val="false"/>
      <w:ind w:hanging="0"/>
      <w:jc w:val="left"/>
    </w:pPr>
    <w:rPr>
      <w:rFonts w:ascii="Times New Roman CYR" w:hAnsi="Times New Roman CYR" w:eastAsia="" w:cs="Times New Roman CYR" w:eastAsiaTheme="minorEastAsia"/>
      <w:lang w:eastAsia="ru-RU"/>
    </w:rPr>
  </w:style>
  <w:style w:type="paragraph" w:styleId="64" w:customStyle="1">
    <w:name w:val="Обычный6"/>
    <w:qFormat/>
    <w:rsid w:val="00192e27"/>
    <w:pPr>
      <w:widowControl/>
      <w:suppressAutoHyphens w:val="true"/>
      <w:bidi w:val="0"/>
      <w:spacing w:before="0" w:after="0"/>
      <w:jc w:val="left"/>
    </w:pPr>
    <w:rPr>
      <w:rFonts w:ascii="Times New Roman" w:hAnsi="Times New Roman" w:eastAsia="Times New Roman" w:cs="Times New Roman"/>
      <w:color w:val="auto"/>
      <w:kern w:val="0"/>
      <w:sz w:val="22"/>
      <w:szCs w:val="20"/>
      <w:lang w:val="ru-RU" w:eastAsia="ru-RU" w:bidi="ar-SA"/>
    </w:rPr>
  </w:style>
  <w:style w:type="paragraph" w:styleId="129" w:customStyle="1">
    <w:name w:val="Знак Знак Знак Знак Знак Знак Знак1"/>
    <w:basedOn w:val="Normal"/>
    <w:qFormat/>
    <w:rsid w:val="00192e27"/>
    <w:pPr>
      <w:spacing w:lineRule="exact" w:line="240" w:before="0" w:after="160"/>
      <w:ind w:hanging="0"/>
      <w:jc w:val="left"/>
    </w:pPr>
    <w:rPr>
      <w:rFonts w:ascii="Verdana" w:hAnsi="Verdana"/>
      <w:lang w:val="en-US" w:eastAsia="en-US"/>
    </w:rPr>
  </w:style>
  <w:style w:type="paragraph" w:styleId="49" w:customStyle="1">
    <w:name w:val="Знак Знак4 Знак Знак"/>
    <w:basedOn w:val="Normal"/>
    <w:qFormat/>
    <w:rsid w:val="00582c9e"/>
    <w:pPr>
      <w:widowControl w:val="false"/>
      <w:spacing w:lineRule="exact" w:line="240" w:before="0" w:after="160"/>
      <w:ind w:hanging="0"/>
      <w:jc w:val="right"/>
    </w:pPr>
    <w:rPr>
      <w:sz w:val="20"/>
      <w:szCs w:val="20"/>
      <w:lang w:val="en-GB" w:eastAsia="en-US"/>
    </w:rPr>
  </w:style>
  <w:style w:type="paragraph" w:styleId="130" w:customStyle="1">
    <w:name w:val="Основной текст с отступом1"/>
    <w:basedOn w:val="Normal"/>
    <w:qFormat/>
    <w:rsid w:val="00416dab"/>
    <w:pPr>
      <w:spacing w:before="0" w:after="120"/>
      <w:ind w:left="283" w:hanging="0"/>
      <w:jc w:val="left"/>
    </w:pPr>
    <w:rPr>
      <w:szCs w:val="20"/>
    </w:rPr>
  </w:style>
  <w:style w:type="paragraph" w:styleId="132" w:customStyle="1">
    <w:name w:val="Знак Знак1 Знак Знак"/>
    <w:basedOn w:val="Normal"/>
    <w:qFormat/>
    <w:rsid w:val="005e3d8e"/>
    <w:pPr>
      <w:ind w:hanging="0"/>
      <w:jc w:val="left"/>
    </w:pPr>
    <w:rPr>
      <w:rFonts w:ascii="Verdana" w:hAnsi="Verdana" w:cs="Verdana"/>
      <w:sz w:val="20"/>
      <w:szCs w:val="20"/>
      <w:lang w:val="en-US" w:eastAsia="en-US"/>
    </w:rPr>
  </w:style>
  <w:style w:type="paragraph" w:styleId="Style69" w:customStyle="1">
    <w:name w:val="Знак Знак Знак Знак Знак Знак"/>
    <w:basedOn w:val="Normal"/>
    <w:autoRedefine/>
    <w:qFormat/>
    <w:rsid w:val="00c42562"/>
    <w:pPr>
      <w:spacing w:lineRule="exact" w:line="240" w:before="0" w:after="160"/>
      <w:ind w:hanging="0"/>
      <w:jc w:val="center"/>
    </w:pPr>
    <w:rPr>
      <w:rFonts w:eastAsia="SimSun"/>
      <w:sz w:val="28"/>
      <w:lang w:val="en-US" w:eastAsia="en-US"/>
    </w:rPr>
  </w:style>
  <w:style w:type="paragraph" w:styleId="73" w:customStyle="1">
    <w:name w:val="Обычный7"/>
    <w:qFormat/>
    <w:rsid w:val="00101d28"/>
    <w:pPr>
      <w:widowControl/>
      <w:suppressAutoHyphens w:val="true"/>
      <w:bidi w:val="0"/>
      <w:snapToGrid w:val="false"/>
      <w:spacing w:before="0" w:after="0"/>
      <w:jc w:val="left"/>
    </w:pPr>
    <w:rPr>
      <w:rFonts w:ascii="Times New Roman" w:hAnsi="Times New Roman" w:eastAsia="Times New Roman" w:cs="Calibri"/>
      <w:color w:val="auto"/>
      <w:kern w:val="0"/>
      <w:sz w:val="22"/>
      <w:szCs w:val="20"/>
      <w:lang w:val="ru-RU" w:eastAsia="ar-SA" w:bidi="ar-SA"/>
    </w:rPr>
  </w:style>
  <w:style w:type="paragraph" w:styleId="HTMLPreformatted">
    <w:name w:val="HTML Preformatted"/>
    <w:basedOn w:val="Normal"/>
    <w:link w:val="HTML"/>
    <w:qFormat/>
    <w:rsid w:val="00bc2046"/>
    <w:pPr>
      <w:ind w:hanging="0"/>
      <w:jc w:val="left"/>
    </w:pPr>
    <w:rPr>
      <w:b/>
      <w:iCs/>
      <w:sz w:val="26"/>
      <w:szCs w:val="20"/>
      <w:lang w:eastAsia="ru-RU"/>
    </w:rPr>
  </w:style>
  <w:style w:type="paragraph" w:styleId="Msonormalcxsplast" w:customStyle="1">
    <w:name w:val="msonormalcxsplast"/>
    <w:basedOn w:val="Normal"/>
    <w:qFormat/>
    <w:rsid w:val="00fc09d2"/>
    <w:pPr>
      <w:spacing w:before="280" w:after="280"/>
      <w:ind w:hanging="0"/>
      <w:jc w:val="left"/>
    </w:pPr>
    <w:rPr/>
  </w:style>
  <w:style w:type="paragraph" w:styleId="133" w:customStyle="1">
    <w:name w:val="Без интервала1"/>
    <w:qFormat/>
    <w:rsid w:val="009856d7"/>
    <w:pPr>
      <w:widowControl/>
      <w:suppressAutoHyphens w:val="true"/>
      <w:bidi w:val="0"/>
      <w:spacing w:before="0" w:after="0"/>
      <w:jc w:val="both"/>
    </w:pPr>
    <w:rPr>
      <w:rFonts w:ascii="Times New Roman" w:hAnsi="Times New Roman" w:eastAsia="Times New Roman" w:cs="Times New Roman"/>
      <w:color w:val="auto"/>
      <w:kern w:val="0"/>
      <w:sz w:val="28"/>
      <w:szCs w:val="22"/>
      <w:lang w:val="ru-RU" w:eastAsia="en-US" w:bidi="ar-SA"/>
    </w:rPr>
  </w:style>
  <w:style w:type="paragraph" w:styleId="1c" w:customStyle="1">
    <w:name w:val="Абзац1 c отступом"/>
    <w:basedOn w:val="Normal"/>
    <w:qFormat/>
    <w:rsid w:val="002a3b23"/>
    <w:pPr>
      <w:spacing w:lineRule="exact" w:line="360" w:before="0" w:after="60"/>
      <w:ind w:firstLine="709"/>
    </w:pPr>
    <w:rPr>
      <w:sz w:val="28"/>
      <w:szCs w:val="20"/>
      <w:lang w:eastAsia="ru-RU"/>
    </w:rPr>
  </w:style>
  <w:style w:type="paragraph" w:styleId="84" w:customStyle="1">
    <w:name w:val="Обычный8"/>
    <w:qFormat/>
    <w:rsid w:val="00c00c23"/>
    <w:pPr>
      <w:widowControl w:val="false"/>
      <w:suppressAutoHyphens w:val="true"/>
      <w:bidi w:val="0"/>
      <w:spacing w:lineRule="auto" w:line="300" w:before="0" w:after="0"/>
      <w:ind w:firstLine="680"/>
      <w:jc w:val="both"/>
    </w:pPr>
    <w:rPr>
      <w:rFonts w:ascii="Times New Roman" w:hAnsi="Times New Roman" w:eastAsia="Times New Roman" w:cs="Times New Roman"/>
      <w:color w:val="auto"/>
      <w:kern w:val="0"/>
      <w:sz w:val="24"/>
      <w:szCs w:val="20"/>
      <w:lang w:val="ru-RU" w:eastAsia="ru-RU" w:bidi="ar-SA"/>
    </w:rPr>
  </w:style>
  <w:style w:type="paragraph" w:styleId="TableParagraph" w:customStyle="1">
    <w:name w:val="Table Paragraph"/>
    <w:basedOn w:val="Normal"/>
    <w:uiPriority w:val="1"/>
    <w:qFormat/>
    <w:rsid w:val="00da5517"/>
    <w:pPr>
      <w:widowControl w:val="false"/>
      <w:ind w:hanging="0"/>
      <w:jc w:val="left"/>
    </w:pPr>
    <w:rPr>
      <w:sz w:val="22"/>
      <w:szCs w:val="22"/>
      <w:lang w:val="en-US" w:eastAsia="en-US"/>
    </w:rPr>
  </w:style>
  <w:style w:type="paragraph" w:styleId="2112" w:customStyle="1">
    <w:name w:val="Основной текст (2)1"/>
    <w:basedOn w:val="Normal"/>
    <w:link w:val="28"/>
    <w:uiPriority w:val="99"/>
    <w:qFormat/>
    <w:rsid w:val="0066788f"/>
    <w:pPr>
      <w:shd w:val="clear" w:color="auto" w:fill="FFFFFF"/>
      <w:spacing w:lineRule="exact" w:line="322"/>
      <w:ind w:hanging="0"/>
      <w:jc w:val="left"/>
    </w:pPr>
    <w:rPr>
      <w:sz w:val="27"/>
      <w:szCs w:val="20"/>
      <w:shd w:fill="FFFFFF" w:val="clear"/>
      <w:lang w:eastAsia="ru-RU"/>
    </w:rPr>
  </w:style>
  <w:style w:type="paragraph" w:styleId="37" w:customStyle="1">
    <w:name w:val="Основной текст3"/>
    <w:basedOn w:val="Normal"/>
    <w:uiPriority w:val="99"/>
    <w:qFormat/>
    <w:rsid w:val="0066788f"/>
    <w:pPr>
      <w:widowControl w:val="false"/>
      <w:shd w:val="clear" w:color="auto" w:fill="FFFFFF"/>
      <w:spacing w:lineRule="atLeast" w:line="240" w:before="180" w:after="480"/>
      <w:ind w:hanging="0"/>
      <w:jc w:val="left"/>
    </w:pPr>
    <w:rPr>
      <w:rFonts w:eastAsia="Calibri"/>
      <w:sz w:val="20"/>
      <w:szCs w:val="20"/>
      <w:shd w:fill="FFFFFF" w:val="clear"/>
      <w:lang w:eastAsia="ru-RU"/>
    </w:rPr>
  </w:style>
  <w:style w:type="paragraph" w:styleId="Xl142" w:customStyle="1">
    <w:name w:val="xl142"/>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center"/>
      <w:textAlignment w:val="top"/>
    </w:pPr>
    <w:rPr>
      <w:color w:val="000000"/>
      <w:lang w:eastAsia="ru-RU"/>
    </w:rPr>
  </w:style>
  <w:style w:type="paragraph" w:styleId="Xl143" w:customStyle="1">
    <w:name w:val="xl143"/>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center"/>
      <w:textAlignment w:val="top"/>
    </w:pPr>
    <w:rPr>
      <w:color w:val="000000"/>
      <w:lang w:eastAsia="ru-RU"/>
    </w:rPr>
  </w:style>
  <w:style w:type="paragraph" w:styleId="Xl144" w:customStyle="1">
    <w:name w:val="xl144"/>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center"/>
      <w:textAlignment w:val="top"/>
    </w:pPr>
    <w:rPr>
      <w:b/>
      <w:bCs/>
      <w:color w:val="000000"/>
      <w:lang w:eastAsia="ru-RU"/>
    </w:rPr>
  </w:style>
  <w:style w:type="paragraph" w:styleId="Xl145" w:customStyle="1">
    <w:name w:val="xl145"/>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center"/>
      <w:textAlignment w:val="top"/>
    </w:pPr>
    <w:rPr>
      <w:lang w:eastAsia="ru-RU"/>
    </w:rPr>
  </w:style>
  <w:style w:type="paragraph" w:styleId="Xl146" w:customStyle="1">
    <w:name w:val="xl146"/>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center"/>
      <w:textAlignment w:val="top"/>
    </w:pPr>
    <w:rPr>
      <w:color w:val="000000"/>
      <w:lang w:eastAsia="ru-RU"/>
    </w:rPr>
  </w:style>
  <w:style w:type="paragraph" w:styleId="Xl147" w:customStyle="1">
    <w:name w:val="xl147"/>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center"/>
      <w:textAlignment w:val="top"/>
    </w:pPr>
    <w:rPr>
      <w:color w:val="000000"/>
      <w:lang w:eastAsia="ru-RU"/>
    </w:rPr>
  </w:style>
  <w:style w:type="paragraph" w:styleId="Xl148" w:customStyle="1">
    <w:name w:val="xl148"/>
    <w:basedOn w:val="Normal"/>
    <w:qFormat/>
    <w:rsid w:val="008374f0"/>
    <w:pPr>
      <w:spacing w:beforeAutospacing="1" w:afterAutospacing="1"/>
      <w:ind w:hanging="0"/>
      <w:jc w:val="left"/>
    </w:pPr>
    <w:rPr>
      <w:sz w:val="18"/>
      <w:szCs w:val="18"/>
      <w:lang w:eastAsia="ru-RU"/>
    </w:rPr>
  </w:style>
  <w:style w:type="paragraph" w:styleId="Xl149" w:customStyle="1">
    <w:name w:val="xl149"/>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left"/>
      <w:textAlignment w:val="top"/>
    </w:pPr>
    <w:rPr>
      <w:sz w:val="18"/>
      <w:szCs w:val="18"/>
      <w:lang w:eastAsia="ru-RU"/>
    </w:rPr>
  </w:style>
  <w:style w:type="paragraph" w:styleId="Xl150" w:customStyle="1">
    <w:name w:val="xl150"/>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right"/>
      <w:textAlignment w:val="top"/>
    </w:pPr>
    <w:rPr>
      <w:sz w:val="18"/>
      <w:szCs w:val="18"/>
      <w:lang w:eastAsia="ru-RU"/>
    </w:rPr>
  </w:style>
  <w:style w:type="paragraph" w:styleId="Xl151" w:customStyle="1">
    <w:name w:val="xl151"/>
    <w:basedOn w:val="Normal"/>
    <w:qFormat/>
    <w:rsid w:val="008374f0"/>
    <w:pPr>
      <w:pBdr>
        <w:top w:val="single" w:sz="4" w:space="0" w:color="000000"/>
        <w:bottom w:val="single" w:sz="4" w:space="0" w:color="000000"/>
        <w:right w:val="single" w:sz="4" w:space="0" w:color="000000"/>
      </w:pBdr>
      <w:spacing w:beforeAutospacing="1" w:afterAutospacing="1"/>
      <w:ind w:hanging="0"/>
      <w:jc w:val="right"/>
      <w:textAlignment w:val="top"/>
    </w:pPr>
    <w:rPr>
      <w:b/>
      <w:bCs/>
      <w:sz w:val="18"/>
      <w:szCs w:val="18"/>
      <w:lang w:eastAsia="ru-RU"/>
    </w:rPr>
  </w:style>
  <w:style w:type="paragraph" w:styleId="Xl152" w:customStyle="1">
    <w:name w:val="xl152"/>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right"/>
      <w:textAlignment w:val="top"/>
    </w:pPr>
    <w:rPr>
      <w:sz w:val="18"/>
      <w:szCs w:val="18"/>
      <w:lang w:eastAsia="ru-RU"/>
    </w:rPr>
  </w:style>
  <w:style w:type="paragraph" w:styleId="Xl153" w:customStyle="1">
    <w:name w:val="xl153"/>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right"/>
      <w:textAlignment w:val="top"/>
    </w:pPr>
    <w:rPr>
      <w:b/>
      <w:bCs/>
      <w:sz w:val="18"/>
      <w:szCs w:val="18"/>
      <w:lang w:eastAsia="ru-RU"/>
    </w:rPr>
  </w:style>
  <w:style w:type="paragraph" w:styleId="Xl154" w:customStyle="1">
    <w:name w:val="xl154"/>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right"/>
      <w:textAlignment w:val="top"/>
    </w:pPr>
    <w:rPr>
      <w:color w:val="000000"/>
      <w:sz w:val="18"/>
      <w:szCs w:val="18"/>
      <w:lang w:eastAsia="ru-RU"/>
    </w:rPr>
  </w:style>
  <w:style w:type="paragraph" w:styleId="Xl155" w:customStyle="1">
    <w:name w:val="xl155"/>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color w:val="000000"/>
      <w:sz w:val="18"/>
      <w:szCs w:val="18"/>
      <w:lang w:eastAsia="ru-RU"/>
    </w:rPr>
  </w:style>
  <w:style w:type="paragraph" w:styleId="Xl156" w:customStyle="1">
    <w:name w:val="xl156"/>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right"/>
      <w:textAlignment w:val="top"/>
    </w:pPr>
    <w:rPr>
      <w:color w:val="000000"/>
      <w:sz w:val="18"/>
      <w:szCs w:val="18"/>
      <w:lang w:eastAsia="ru-RU"/>
    </w:rPr>
  </w:style>
  <w:style w:type="paragraph" w:styleId="Xl157" w:customStyle="1">
    <w:name w:val="xl157"/>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right"/>
      <w:textAlignment w:val="top"/>
    </w:pPr>
    <w:rPr>
      <w:color w:val="000000"/>
      <w:sz w:val="18"/>
      <w:szCs w:val="18"/>
      <w:lang w:eastAsia="ru-RU"/>
    </w:rPr>
  </w:style>
  <w:style w:type="paragraph" w:styleId="Xl158" w:customStyle="1">
    <w:name w:val="xl158"/>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right"/>
      <w:textAlignment w:val="top"/>
    </w:pPr>
    <w:rPr>
      <w:b/>
      <w:bCs/>
      <w:color w:val="000000"/>
      <w:sz w:val="18"/>
      <w:szCs w:val="18"/>
      <w:lang w:eastAsia="ru-RU"/>
    </w:rPr>
  </w:style>
  <w:style w:type="paragraph" w:styleId="Xl159" w:customStyle="1">
    <w:name w:val="xl159"/>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right"/>
      <w:textAlignment w:val="top"/>
    </w:pPr>
    <w:rPr>
      <w:sz w:val="18"/>
      <w:szCs w:val="18"/>
      <w:lang w:eastAsia="ru-RU"/>
    </w:rPr>
  </w:style>
  <w:style w:type="paragraph" w:styleId="Xl160" w:customStyle="1">
    <w:name w:val="xl160"/>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left"/>
      <w:textAlignment w:val="top"/>
    </w:pPr>
    <w:rPr>
      <w:sz w:val="18"/>
      <w:szCs w:val="18"/>
      <w:lang w:eastAsia="ru-RU"/>
    </w:rPr>
  </w:style>
  <w:style w:type="paragraph" w:styleId="Xl161" w:customStyle="1">
    <w:name w:val="xl161"/>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right"/>
      <w:textAlignment w:val="top"/>
    </w:pPr>
    <w:rPr>
      <w:color w:val="000000"/>
      <w:sz w:val="18"/>
      <w:szCs w:val="18"/>
      <w:lang w:eastAsia="ru-RU"/>
    </w:rPr>
  </w:style>
  <w:style w:type="paragraph" w:styleId="Xl162" w:customStyle="1">
    <w:name w:val="xl162"/>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right"/>
      <w:textAlignment w:val="top"/>
    </w:pPr>
    <w:rPr>
      <w:b/>
      <w:bCs/>
      <w:sz w:val="18"/>
      <w:szCs w:val="18"/>
      <w:lang w:eastAsia="ru-RU"/>
    </w:rPr>
  </w:style>
  <w:style w:type="paragraph" w:styleId="Xl163" w:customStyle="1">
    <w:name w:val="xl163"/>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left"/>
      <w:textAlignment w:val="top"/>
    </w:pPr>
    <w:rPr>
      <w:sz w:val="18"/>
      <w:szCs w:val="18"/>
      <w:lang w:eastAsia="ru-RU"/>
    </w:rPr>
  </w:style>
  <w:style w:type="paragraph" w:styleId="Xl164" w:customStyle="1">
    <w:name w:val="xl164"/>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right"/>
      <w:textAlignment w:val="top"/>
    </w:pPr>
    <w:rPr>
      <w:color w:val="000000"/>
      <w:sz w:val="18"/>
      <w:szCs w:val="18"/>
      <w:lang w:eastAsia="ru-RU"/>
    </w:rPr>
  </w:style>
  <w:style w:type="paragraph" w:styleId="Xl165" w:customStyle="1">
    <w:name w:val="xl165"/>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left"/>
      <w:textAlignment w:val="top"/>
    </w:pPr>
    <w:rPr>
      <w:color w:val="000000"/>
      <w:sz w:val="18"/>
      <w:szCs w:val="18"/>
      <w:lang w:eastAsia="ru-RU"/>
    </w:rPr>
  </w:style>
  <w:style w:type="paragraph" w:styleId="Xl166" w:customStyle="1">
    <w:name w:val="xl166"/>
    <w:basedOn w:val="Normal"/>
    <w:qFormat/>
    <w:rsid w:val="008374f0"/>
    <w:pPr>
      <w:pBdr>
        <w:top w:val="single" w:sz="4" w:space="0" w:color="000000"/>
        <w:left w:val="single" w:sz="4" w:space="0" w:color="000000"/>
        <w:bottom w:val="single" w:sz="4" w:space="0" w:color="000000"/>
        <w:right w:val="single" w:sz="4" w:space="0" w:color="000000"/>
      </w:pBdr>
      <w:spacing w:beforeAutospacing="1" w:afterAutospacing="1"/>
      <w:ind w:hanging="0"/>
      <w:jc w:val="right"/>
      <w:textAlignment w:val="top"/>
    </w:pPr>
    <w:rPr>
      <w:b/>
      <w:bCs/>
      <w:sz w:val="18"/>
      <w:szCs w:val="18"/>
      <w:lang w:eastAsia="ru-RU"/>
    </w:rPr>
  </w:style>
  <w:style w:type="paragraph" w:styleId="Xl167" w:customStyle="1">
    <w:name w:val="xl167"/>
    <w:basedOn w:val="Normal"/>
    <w:qFormat/>
    <w:rsid w:val="008374f0"/>
    <w:pPr>
      <w:pBdr>
        <w:top w:val="single" w:sz="4" w:space="0" w:color="000000"/>
        <w:left w:val="single" w:sz="4" w:space="0" w:color="000000"/>
        <w:bottom w:val="single" w:sz="4" w:space="0" w:color="000000"/>
        <w:right w:val="single" w:sz="4" w:space="0" w:color="000000"/>
      </w:pBdr>
      <w:shd w:val="clear" w:color="000000" w:fill="00FFFF"/>
      <w:spacing w:beforeAutospacing="1" w:afterAutospacing="1"/>
      <w:ind w:hanging="0"/>
      <w:jc w:val="right"/>
      <w:textAlignment w:val="top"/>
    </w:pPr>
    <w:rPr>
      <w:b/>
      <w:bCs/>
      <w:sz w:val="18"/>
      <w:szCs w:val="18"/>
      <w:lang w:eastAsia="ru-RU"/>
    </w:rPr>
  </w:style>
  <w:style w:type="paragraph" w:styleId="Xl168" w:customStyle="1">
    <w:name w:val="xl168"/>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center"/>
      <w:textAlignment w:val="top"/>
    </w:pPr>
    <w:rPr>
      <w:lang w:eastAsia="ru-RU"/>
    </w:rPr>
  </w:style>
  <w:style w:type="paragraph" w:styleId="Xl169" w:customStyle="1">
    <w:name w:val="xl169"/>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left"/>
      <w:textAlignment w:val="top"/>
    </w:pPr>
    <w:rPr>
      <w:lang w:eastAsia="ru-RU"/>
    </w:rPr>
  </w:style>
  <w:style w:type="paragraph" w:styleId="Xl170" w:customStyle="1">
    <w:name w:val="xl170"/>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left"/>
      <w:textAlignment w:val="top"/>
    </w:pPr>
    <w:rPr>
      <w:sz w:val="18"/>
      <w:szCs w:val="18"/>
      <w:lang w:eastAsia="ru-RU"/>
    </w:rPr>
  </w:style>
  <w:style w:type="paragraph" w:styleId="Xl171" w:customStyle="1">
    <w:name w:val="xl171"/>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lang w:eastAsia="ru-RU"/>
    </w:rPr>
  </w:style>
  <w:style w:type="paragraph" w:styleId="Xl172" w:customStyle="1">
    <w:name w:val="xl172"/>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color w:val="FF0000"/>
      <w:lang w:eastAsia="ru-RU"/>
    </w:rPr>
  </w:style>
  <w:style w:type="paragraph" w:styleId="Xl173" w:customStyle="1">
    <w:name w:val="xl173"/>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left"/>
      <w:textAlignment w:val="top"/>
    </w:pPr>
    <w:rPr>
      <w:color w:val="000000"/>
      <w:sz w:val="22"/>
      <w:szCs w:val="22"/>
      <w:lang w:eastAsia="ru-RU"/>
    </w:rPr>
  </w:style>
  <w:style w:type="paragraph" w:styleId="Xl174" w:customStyle="1">
    <w:name w:val="xl174"/>
    <w:basedOn w:val="Normal"/>
    <w:qFormat/>
    <w:rsid w:val="008374f0"/>
    <w:pPr>
      <w:shd w:val="clear" w:color="000000" w:fill="FFFFFF"/>
      <w:spacing w:beforeAutospacing="1" w:afterAutospacing="1"/>
      <w:ind w:hanging="0"/>
      <w:jc w:val="left"/>
    </w:pPr>
    <w:rPr>
      <w:lang w:eastAsia="ru-RU"/>
    </w:rPr>
  </w:style>
  <w:style w:type="paragraph" w:styleId="Xl175" w:customStyle="1">
    <w:name w:val="xl175"/>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center"/>
      <w:textAlignment w:val="top"/>
    </w:pPr>
    <w:rPr>
      <w:b/>
      <w:bCs/>
      <w:lang w:eastAsia="ru-RU"/>
    </w:rPr>
  </w:style>
  <w:style w:type="paragraph" w:styleId="Xl176" w:customStyle="1">
    <w:name w:val="xl176"/>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left"/>
      <w:textAlignment w:val="top"/>
    </w:pPr>
    <w:rPr>
      <w:b/>
      <w:bCs/>
      <w:lang w:eastAsia="ru-RU"/>
    </w:rPr>
  </w:style>
  <w:style w:type="paragraph" w:styleId="Xl177" w:customStyle="1">
    <w:name w:val="xl177"/>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sz w:val="18"/>
      <w:szCs w:val="18"/>
      <w:lang w:eastAsia="ru-RU"/>
    </w:rPr>
  </w:style>
  <w:style w:type="paragraph" w:styleId="Xl178" w:customStyle="1">
    <w:name w:val="xl178"/>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b/>
      <w:bCs/>
      <w:lang w:eastAsia="ru-RU"/>
    </w:rPr>
  </w:style>
  <w:style w:type="paragraph" w:styleId="Xl179" w:customStyle="1">
    <w:name w:val="xl179"/>
    <w:basedOn w:val="Normal"/>
    <w:qFormat/>
    <w:rsid w:val="008374f0"/>
    <w:pPr>
      <w:shd w:val="clear" w:color="000000" w:fill="FFFFFF"/>
      <w:spacing w:beforeAutospacing="1" w:afterAutospacing="1"/>
      <w:ind w:hanging="0"/>
      <w:jc w:val="left"/>
    </w:pPr>
    <w:rPr>
      <w:b/>
      <w:bCs/>
      <w:lang w:eastAsia="ru-RU"/>
    </w:rPr>
  </w:style>
  <w:style w:type="paragraph" w:styleId="Xl180" w:customStyle="1">
    <w:name w:val="xl180"/>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left"/>
      <w:textAlignment w:val="top"/>
    </w:pPr>
    <w:rPr>
      <w:sz w:val="22"/>
      <w:szCs w:val="22"/>
      <w:lang w:eastAsia="ru-RU"/>
    </w:rPr>
  </w:style>
  <w:style w:type="paragraph" w:styleId="Xl181" w:customStyle="1">
    <w:name w:val="xl181"/>
    <w:basedOn w:val="Normal"/>
    <w:qFormat/>
    <w:rsid w:val="008374f0"/>
    <w:pPr>
      <w:pBdr>
        <w:left w:val="single" w:sz="4" w:space="0" w:color="000000"/>
        <w:bottom w:val="single" w:sz="4" w:space="0" w:color="000000"/>
      </w:pBdr>
      <w:shd w:val="clear" w:color="000000" w:fill="FFFFFF"/>
      <w:spacing w:beforeAutospacing="1" w:afterAutospacing="1"/>
      <w:ind w:hanging="0"/>
      <w:jc w:val="left"/>
      <w:textAlignment w:val="top"/>
    </w:pPr>
    <w:rPr>
      <w:lang w:eastAsia="ru-RU"/>
    </w:rPr>
  </w:style>
  <w:style w:type="paragraph" w:styleId="Xl182" w:customStyle="1">
    <w:name w:val="xl182"/>
    <w:basedOn w:val="Normal"/>
    <w:qFormat/>
    <w:rsid w:val="008374f0"/>
    <w:pPr>
      <w:pBdr>
        <w:top w:val="single" w:sz="4" w:space="0" w:color="000000"/>
        <w:left w:val="single" w:sz="4" w:space="0" w:color="000000"/>
        <w:bottom w:val="single" w:sz="4" w:space="0" w:color="000000"/>
      </w:pBdr>
      <w:shd w:val="clear" w:color="000000" w:fill="FFFFFF"/>
      <w:spacing w:beforeAutospacing="1" w:afterAutospacing="1"/>
      <w:ind w:hanging="0"/>
      <w:jc w:val="left"/>
      <w:textAlignment w:val="top"/>
    </w:pPr>
    <w:rPr>
      <w:b/>
      <w:bCs/>
      <w:lang w:eastAsia="ru-RU"/>
    </w:rPr>
  </w:style>
  <w:style w:type="paragraph" w:styleId="Xl183" w:customStyle="1">
    <w:name w:val="xl183"/>
    <w:basedOn w:val="Normal"/>
    <w:qFormat/>
    <w:rsid w:val="008374f0"/>
    <w:pPr>
      <w:pBdr>
        <w:top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sz w:val="18"/>
      <w:szCs w:val="18"/>
      <w:lang w:eastAsia="ru-RU"/>
    </w:rPr>
  </w:style>
  <w:style w:type="paragraph" w:styleId="Xl184" w:customStyle="1">
    <w:name w:val="xl184"/>
    <w:basedOn w:val="Normal"/>
    <w:qFormat/>
    <w:rsid w:val="008374f0"/>
    <w:pPr>
      <w:pBdr>
        <w:top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lang w:eastAsia="ru-RU"/>
    </w:rPr>
  </w:style>
  <w:style w:type="paragraph" w:styleId="Xl185" w:customStyle="1">
    <w:name w:val="xl185"/>
    <w:basedOn w:val="Normal"/>
    <w:qFormat/>
    <w:rsid w:val="008374f0"/>
    <w:pPr>
      <w:shd w:val="clear" w:color="000000" w:fill="FFFFFF"/>
      <w:spacing w:beforeAutospacing="1" w:afterAutospacing="1"/>
      <w:ind w:hanging="0"/>
      <w:jc w:val="right"/>
      <w:textAlignment w:val="top"/>
    </w:pPr>
    <w:rPr>
      <w:b/>
      <w:bCs/>
      <w:lang w:eastAsia="ru-RU"/>
    </w:rPr>
  </w:style>
  <w:style w:type="paragraph" w:styleId="Xl186" w:customStyle="1">
    <w:name w:val="xl186"/>
    <w:basedOn w:val="Normal"/>
    <w:qFormat/>
    <w:rsid w:val="008374f0"/>
    <w:pPr>
      <w:shd w:val="clear" w:color="000000" w:fill="FFFFFF"/>
      <w:spacing w:beforeAutospacing="1" w:afterAutospacing="1"/>
      <w:ind w:hanging="0"/>
      <w:jc w:val="right"/>
      <w:textAlignment w:val="top"/>
    </w:pPr>
    <w:rPr>
      <w:lang w:eastAsia="ru-RU"/>
    </w:rPr>
  </w:style>
  <w:style w:type="paragraph" w:styleId="Xl187" w:customStyle="1">
    <w:name w:val="xl187"/>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left"/>
      <w:textAlignment w:val="top"/>
    </w:pPr>
    <w:rPr>
      <w:b/>
      <w:bCs/>
      <w:color w:val="000000"/>
      <w:lang w:eastAsia="ru-RU"/>
    </w:rPr>
  </w:style>
  <w:style w:type="paragraph" w:styleId="Xl188" w:customStyle="1">
    <w:name w:val="xl188"/>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center"/>
      <w:textAlignment w:val="top"/>
    </w:pPr>
    <w:rPr>
      <w:color w:val="000000"/>
      <w:lang w:eastAsia="ru-RU"/>
    </w:rPr>
  </w:style>
  <w:style w:type="paragraph" w:styleId="Xl189" w:customStyle="1">
    <w:name w:val="xl189"/>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center"/>
      <w:textAlignment w:val="top"/>
    </w:pPr>
    <w:rPr>
      <w:color w:val="000000"/>
      <w:lang w:eastAsia="ru-RU"/>
    </w:rPr>
  </w:style>
  <w:style w:type="paragraph" w:styleId="Xl190" w:customStyle="1">
    <w:name w:val="xl190"/>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color w:val="000000"/>
      <w:sz w:val="18"/>
      <w:szCs w:val="18"/>
      <w:lang w:eastAsia="ru-RU"/>
    </w:rPr>
  </w:style>
  <w:style w:type="paragraph" w:styleId="Xl191" w:customStyle="1">
    <w:name w:val="xl191"/>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color w:val="000000"/>
      <w:lang w:eastAsia="ru-RU"/>
    </w:rPr>
  </w:style>
  <w:style w:type="paragraph" w:styleId="Xl192" w:customStyle="1">
    <w:name w:val="xl192"/>
    <w:basedOn w:val="Normal"/>
    <w:qFormat/>
    <w:rsid w:val="008374f0"/>
    <w:pPr>
      <w:shd w:val="clear" w:color="000000" w:fill="FFFFFF"/>
      <w:spacing w:beforeAutospacing="1" w:afterAutospacing="1"/>
      <w:ind w:hanging="0"/>
      <w:jc w:val="left"/>
    </w:pPr>
    <w:rPr>
      <w:color w:val="000000"/>
      <w:lang w:eastAsia="ru-RU"/>
    </w:rPr>
  </w:style>
  <w:style w:type="paragraph" w:styleId="Xl193" w:customStyle="1">
    <w:name w:val="xl193"/>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color w:val="000000"/>
      <w:sz w:val="18"/>
      <w:szCs w:val="18"/>
      <w:lang w:eastAsia="ru-RU"/>
    </w:rPr>
  </w:style>
  <w:style w:type="paragraph" w:styleId="Xl194" w:customStyle="1">
    <w:name w:val="xl194"/>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color w:val="000000"/>
      <w:lang w:eastAsia="ru-RU"/>
    </w:rPr>
  </w:style>
  <w:style w:type="paragraph" w:styleId="Xl195" w:customStyle="1">
    <w:name w:val="xl195"/>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center"/>
      <w:textAlignment w:val="top"/>
    </w:pPr>
    <w:rPr>
      <w:color w:val="000000"/>
      <w:lang w:eastAsia="ru-RU"/>
    </w:rPr>
  </w:style>
  <w:style w:type="paragraph" w:styleId="Xl196" w:customStyle="1">
    <w:name w:val="xl196"/>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color w:val="000000"/>
      <w:sz w:val="18"/>
      <w:szCs w:val="18"/>
      <w:lang w:eastAsia="ru-RU"/>
    </w:rPr>
  </w:style>
  <w:style w:type="paragraph" w:styleId="Xl197" w:customStyle="1">
    <w:name w:val="xl197"/>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color w:val="000000"/>
      <w:lang w:eastAsia="ru-RU"/>
    </w:rPr>
  </w:style>
  <w:style w:type="paragraph" w:styleId="Xl198" w:customStyle="1">
    <w:name w:val="xl198"/>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lang w:eastAsia="ru-RU"/>
    </w:rPr>
  </w:style>
  <w:style w:type="paragraph" w:styleId="Xl199" w:customStyle="1">
    <w:name w:val="xl199"/>
    <w:basedOn w:val="Normal"/>
    <w:qFormat/>
    <w:rsid w:val="008374f0"/>
    <w:pPr>
      <w:pBdr>
        <w:left w:val="single" w:sz="4" w:space="0" w:color="000000"/>
      </w:pBdr>
      <w:shd w:val="clear" w:color="000000" w:fill="FFFFFF"/>
      <w:spacing w:beforeAutospacing="1" w:afterAutospacing="1"/>
      <w:ind w:hanging="0"/>
      <w:jc w:val="left"/>
      <w:textAlignment w:val="top"/>
    </w:pPr>
    <w:rPr>
      <w:lang w:eastAsia="ru-RU"/>
    </w:rPr>
  </w:style>
  <w:style w:type="paragraph" w:styleId="Xl200" w:customStyle="1">
    <w:name w:val="xl200"/>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right"/>
      <w:textAlignment w:val="top"/>
    </w:pPr>
    <w:rPr>
      <w:lang w:eastAsia="ru-RU"/>
    </w:rPr>
  </w:style>
  <w:style w:type="paragraph" w:styleId="Xl201" w:customStyle="1">
    <w:name w:val="xl201"/>
    <w:basedOn w:val="Normal"/>
    <w:qFormat/>
    <w:rsid w:val="008374f0"/>
    <w:pPr>
      <w:shd w:val="clear" w:color="000000" w:fill="FFFFFF"/>
      <w:spacing w:beforeAutospacing="1" w:afterAutospacing="1"/>
      <w:ind w:hanging="0"/>
      <w:textAlignment w:val="center"/>
    </w:pPr>
    <w:rPr>
      <w:lang w:eastAsia="ru-RU"/>
    </w:rPr>
  </w:style>
  <w:style w:type="paragraph" w:styleId="Xl202" w:customStyle="1">
    <w:name w:val="xl202"/>
    <w:basedOn w:val="Normal"/>
    <w:qFormat/>
    <w:rsid w:val="008374f0"/>
    <w:pPr>
      <w:pBdr>
        <w:top w:val="single" w:sz="4" w:space="0" w:color="000000"/>
        <w:left w:val="single" w:sz="4" w:space="0" w:color="000000"/>
        <w:bottom w:val="single" w:sz="4" w:space="0" w:color="000000"/>
      </w:pBdr>
      <w:shd w:val="clear" w:color="000000" w:fill="FFFFFF"/>
      <w:spacing w:beforeAutospacing="1" w:afterAutospacing="1"/>
      <w:ind w:hanging="0"/>
      <w:jc w:val="left"/>
      <w:textAlignment w:val="top"/>
    </w:pPr>
    <w:rPr>
      <w:sz w:val="22"/>
      <w:szCs w:val="22"/>
      <w:lang w:eastAsia="ru-RU"/>
    </w:rPr>
  </w:style>
  <w:style w:type="paragraph" w:styleId="Xl203" w:customStyle="1">
    <w:name w:val="xl203"/>
    <w:basedOn w:val="Normal"/>
    <w:qFormat/>
    <w:rsid w:val="008374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ind w:hanging="0"/>
      <w:jc w:val="left"/>
    </w:pPr>
    <w:rPr>
      <w:lang w:eastAsia="ru-RU"/>
    </w:rPr>
  </w:style>
  <w:style w:type="paragraph" w:styleId="Xl204" w:customStyle="1">
    <w:name w:val="xl204"/>
    <w:basedOn w:val="Normal"/>
    <w:qFormat/>
    <w:rsid w:val="008374f0"/>
    <w:pPr>
      <w:pBdr>
        <w:top w:val="single" w:sz="4" w:space="0" w:color="000000"/>
        <w:left w:val="single" w:sz="4" w:space="0" w:color="000000"/>
        <w:right w:val="single" w:sz="4" w:space="0" w:color="000000"/>
      </w:pBdr>
      <w:spacing w:beforeAutospacing="1" w:afterAutospacing="1"/>
      <w:ind w:hanging="0"/>
      <w:jc w:val="center"/>
      <w:textAlignment w:val="top"/>
    </w:pPr>
    <w:rPr>
      <w:sz w:val="22"/>
      <w:szCs w:val="22"/>
      <w:lang w:eastAsia="ru-RU"/>
    </w:rPr>
  </w:style>
  <w:style w:type="paragraph" w:styleId="Xl205" w:customStyle="1">
    <w:name w:val="xl205"/>
    <w:basedOn w:val="Normal"/>
    <w:qFormat/>
    <w:rsid w:val="008374f0"/>
    <w:pPr>
      <w:pBdr>
        <w:left w:val="single" w:sz="4" w:space="0" w:color="000000"/>
        <w:bottom w:val="single" w:sz="4" w:space="0" w:color="000000"/>
        <w:right w:val="single" w:sz="4" w:space="0" w:color="000000"/>
      </w:pBdr>
      <w:spacing w:beforeAutospacing="1" w:afterAutospacing="1"/>
      <w:ind w:hanging="0"/>
      <w:jc w:val="center"/>
      <w:textAlignment w:val="top"/>
    </w:pPr>
    <w:rPr>
      <w:sz w:val="22"/>
      <w:szCs w:val="22"/>
      <w:lang w:eastAsia="ru-RU"/>
    </w:rPr>
  </w:style>
  <w:style w:type="paragraph" w:styleId="Xl206" w:customStyle="1">
    <w:name w:val="xl206"/>
    <w:basedOn w:val="Normal"/>
    <w:qFormat/>
    <w:rsid w:val="008374f0"/>
    <w:pPr>
      <w:pBdr>
        <w:top w:val="single" w:sz="4" w:space="0" w:color="000000"/>
        <w:left w:val="single" w:sz="4" w:space="0" w:color="000000"/>
      </w:pBdr>
      <w:spacing w:beforeAutospacing="1" w:afterAutospacing="1"/>
      <w:ind w:hanging="0"/>
      <w:jc w:val="center"/>
      <w:textAlignment w:val="top"/>
    </w:pPr>
    <w:rPr>
      <w:lang w:eastAsia="ru-RU"/>
    </w:rPr>
  </w:style>
  <w:style w:type="paragraph" w:styleId="Xl207" w:customStyle="1">
    <w:name w:val="xl207"/>
    <w:basedOn w:val="Normal"/>
    <w:qFormat/>
    <w:rsid w:val="008374f0"/>
    <w:pPr>
      <w:pBdr>
        <w:left w:val="single" w:sz="4" w:space="0" w:color="000000"/>
        <w:bottom w:val="single" w:sz="4" w:space="0" w:color="000000"/>
      </w:pBdr>
      <w:spacing w:beforeAutospacing="1" w:afterAutospacing="1"/>
      <w:ind w:hanging="0"/>
      <w:jc w:val="center"/>
      <w:textAlignment w:val="top"/>
    </w:pPr>
    <w:rPr>
      <w:lang w:eastAsia="ru-RU"/>
    </w:rPr>
  </w:style>
  <w:style w:type="paragraph" w:styleId="Xl208" w:customStyle="1">
    <w:name w:val="xl208"/>
    <w:basedOn w:val="Normal"/>
    <w:qFormat/>
    <w:rsid w:val="008374f0"/>
    <w:pPr>
      <w:pBdr>
        <w:top w:val="single" w:sz="4" w:space="0" w:color="000000"/>
        <w:left w:val="single" w:sz="4" w:space="0" w:color="000000"/>
        <w:right w:val="single" w:sz="4" w:space="0" w:color="000000"/>
      </w:pBdr>
      <w:spacing w:beforeAutospacing="1" w:afterAutospacing="1"/>
      <w:ind w:hanging="0"/>
      <w:jc w:val="center"/>
      <w:textAlignment w:val="top"/>
    </w:pPr>
    <w:rPr>
      <w:sz w:val="18"/>
      <w:szCs w:val="18"/>
      <w:lang w:eastAsia="ru-RU"/>
    </w:rPr>
  </w:style>
  <w:style w:type="paragraph" w:styleId="Xl209" w:customStyle="1">
    <w:name w:val="xl209"/>
    <w:basedOn w:val="Normal"/>
    <w:qFormat/>
    <w:rsid w:val="008374f0"/>
    <w:pPr>
      <w:pBdr>
        <w:left w:val="single" w:sz="4" w:space="0" w:color="000000"/>
        <w:bottom w:val="single" w:sz="4" w:space="0" w:color="000000"/>
        <w:right w:val="single" w:sz="4" w:space="0" w:color="000000"/>
      </w:pBdr>
      <w:spacing w:beforeAutospacing="1" w:afterAutospacing="1"/>
      <w:ind w:hanging="0"/>
      <w:jc w:val="center"/>
      <w:textAlignment w:val="top"/>
    </w:pPr>
    <w:rPr>
      <w:sz w:val="18"/>
      <w:szCs w:val="18"/>
      <w:lang w:eastAsia="ru-RU"/>
    </w:rPr>
  </w:style>
  <w:style w:type="paragraph" w:styleId="Xl210" w:customStyle="1">
    <w:name w:val="xl210"/>
    <w:basedOn w:val="Normal"/>
    <w:qFormat/>
    <w:rsid w:val="008374f0"/>
    <w:pPr>
      <w:pBdr>
        <w:top w:val="single" w:sz="4" w:space="0" w:color="000000"/>
        <w:bottom w:val="single" w:sz="4" w:space="0" w:color="000000"/>
      </w:pBdr>
      <w:shd w:val="clear" w:color="000000" w:fill="00FFFF"/>
      <w:spacing w:beforeAutospacing="1" w:afterAutospacing="1"/>
      <w:ind w:hanging="0"/>
      <w:jc w:val="left"/>
      <w:textAlignment w:val="top"/>
    </w:pPr>
    <w:rPr>
      <w:b/>
      <w:bCs/>
      <w:lang w:eastAsia="ru-RU"/>
    </w:rPr>
  </w:style>
  <w:style w:type="paragraph" w:styleId="Xl211" w:customStyle="1">
    <w:name w:val="xl211"/>
    <w:basedOn w:val="Normal"/>
    <w:qFormat/>
    <w:rsid w:val="008374f0"/>
    <w:pPr>
      <w:pBdr>
        <w:top w:val="single" w:sz="4" w:space="0" w:color="000000"/>
        <w:bottom w:val="single" w:sz="4" w:space="0" w:color="000000"/>
        <w:right w:val="single" w:sz="4" w:space="0" w:color="000000"/>
      </w:pBdr>
      <w:shd w:val="clear" w:color="000000" w:fill="00FFFF"/>
      <w:spacing w:beforeAutospacing="1" w:afterAutospacing="1"/>
      <w:ind w:hanging="0"/>
      <w:jc w:val="left"/>
      <w:textAlignment w:val="top"/>
    </w:pPr>
    <w:rPr>
      <w:b/>
      <w:bCs/>
      <w:lang w:eastAsia="ru-RU"/>
    </w:rPr>
  </w:style>
  <w:style w:type="paragraph" w:styleId="Xl212" w:customStyle="1">
    <w:name w:val="xl212"/>
    <w:basedOn w:val="Normal"/>
    <w:qFormat/>
    <w:rsid w:val="008374f0"/>
    <w:pPr>
      <w:pBdr>
        <w:top w:val="single" w:sz="4" w:space="0" w:color="000000"/>
        <w:left w:val="single" w:sz="4" w:space="0" w:color="000000"/>
        <w:bottom w:val="single" w:sz="4" w:space="0" w:color="000000"/>
      </w:pBdr>
      <w:shd w:val="clear" w:color="000000" w:fill="00FFFF"/>
      <w:spacing w:beforeAutospacing="1" w:afterAutospacing="1"/>
      <w:ind w:hanging="0"/>
      <w:jc w:val="left"/>
      <w:textAlignment w:val="top"/>
    </w:pPr>
    <w:rPr>
      <w:b/>
      <w:bCs/>
      <w:lang w:eastAsia="ru-RU"/>
    </w:rPr>
  </w:style>
  <w:style w:type="paragraph" w:styleId="Xl213" w:customStyle="1">
    <w:name w:val="xl213"/>
    <w:basedOn w:val="Normal"/>
    <w:qFormat/>
    <w:rsid w:val="008374f0"/>
    <w:pPr>
      <w:pBdr>
        <w:top w:val="single" w:sz="4" w:space="0" w:color="000000"/>
        <w:bottom w:val="single" w:sz="4" w:space="0" w:color="000000"/>
      </w:pBdr>
      <w:shd w:val="clear" w:color="000000" w:fill="00FFFF"/>
      <w:spacing w:beforeAutospacing="1" w:afterAutospacing="1"/>
      <w:ind w:hanging="0"/>
      <w:jc w:val="left"/>
      <w:textAlignment w:val="top"/>
    </w:pPr>
    <w:rPr>
      <w:b/>
      <w:bCs/>
      <w:lang w:eastAsia="ru-RU"/>
    </w:rPr>
  </w:style>
  <w:style w:type="paragraph" w:styleId="Xl214" w:customStyle="1">
    <w:name w:val="xl214"/>
    <w:basedOn w:val="Normal"/>
    <w:qFormat/>
    <w:rsid w:val="008374f0"/>
    <w:pPr>
      <w:pBdr>
        <w:top w:val="single" w:sz="4" w:space="0" w:color="000000"/>
        <w:bottom w:val="single" w:sz="4" w:space="0" w:color="000000"/>
        <w:right w:val="single" w:sz="4" w:space="0" w:color="000000"/>
      </w:pBdr>
      <w:shd w:val="clear" w:color="000000" w:fill="00FFFF"/>
      <w:spacing w:beforeAutospacing="1" w:afterAutospacing="1"/>
      <w:ind w:hanging="0"/>
      <w:jc w:val="left"/>
      <w:textAlignment w:val="top"/>
    </w:pPr>
    <w:rPr>
      <w:b/>
      <w:bCs/>
      <w:lang w:eastAsia="ru-RU"/>
    </w:rPr>
  </w:style>
  <w:style w:type="paragraph" w:styleId="Xl215" w:customStyle="1">
    <w:name w:val="xl215"/>
    <w:basedOn w:val="Normal"/>
    <w:qFormat/>
    <w:rsid w:val="008374f0"/>
    <w:pPr>
      <w:pBdr>
        <w:top w:val="single" w:sz="4" w:space="0" w:color="000000"/>
        <w:left w:val="single" w:sz="4" w:space="0" w:color="000000"/>
        <w:right w:val="single" w:sz="4" w:space="0" w:color="000000"/>
      </w:pBdr>
      <w:spacing w:beforeAutospacing="1" w:afterAutospacing="1"/>
      <w:ind w:hanging="0"/>
      <w:jc w:val="right"/>
      <w:textAlignment w:val="top"/>
    </w:pPr>
    <w:rPr>
      <w:lang w:eastAsia="ru-RU"/>
    </w:rPr>
  </w:style>
  <w:style w:type="paragraph" w:styleId="Xl216" w:customStyle="1">
    <w:name w:val="xl216"/>
    <w:basedOn w:val="Normal"/>
    <w:qFormat/>
    <w:rsid w:val="008374f0"/>
    <w:pPr>
      <w:pBdr>
        <w:left w:val="single" w:sz="4" w:space="0" w:color="000000"/>
        <w:bottom w:val="single" w:sz="4" w:space="0" w:color="000000"/>
        <w:right w:val="single" w:sz="4" w:space="0" w:color="000000"/>
      </w:pBdr>
      <w:spacing w:beforeAutospacing="1" w:afterAutospacing="1"/>
      <w:ind w:hanging="0"/>
      <w:jc w:val="right"/>
      <w:textAlignment w:val="top"/>
    </w:pPr>
    <w:rPr>
      <w:lang w:eastAsia="ru-RU"/>
    </w:rPr>
  </w:style>
  <w:style w:type="paragraph" w:styleId="Xl217" w:customStyle="1">
    <w:name w:val="xl217"/>
    <w:basedOn w:val="Normal"/>
    <w:qFormat/>
    <w:rsid w:val="008374f0"/>
    <w:pPr>
      <w:pBdr>
        <w:top w:val="single" w:sz="4" w:space="0" w:color="000000"/>
        <w:left w:val="single" w:sz="4" w:space="0" w:color="000000"/>
      </w:pBdr>
      <w:spacing w:beforeAutospacing="1" w:afterAutospacing="1"/>
      <w:ind w:hanging="0"/>
      <w:jc w:val="left"/>
      <w:textAlignment w:val="top"/>
    </w:pPr>
    <w:rPr>
      <w:lang w:eastAsia="ru-RU"/>
    </w:rPr>
  </w:style>
  <w:style w:type="paragraph" w:styleId="Xl218" w:customStyle="1">
    <w:name w:val="xl218"/>
    <w:basedOn w:val="Normal"/>
    <w:qFormat/>
    <w:rsid w:val="008374f0"/>
    <w:pPr>
      <w:pBdr>
        <w:left w:val="single" w:sz="4" w:space="0" w:color="000000"/>
      </w:pBdr>
      <w:spacing w:beforeAutospacing="1" w:afterAutospacing="1"/>
      <w:ind w:hanging="0"/>
      <w:jc w:val="left"/>
      <w:textAlignment w:val="top"/>
    </w:pPr>
    <w:rPr>
      <w:lang w:eastAsia="ru-RU"/>
    </w:rPr>
  </w:style>
  <w:style w:type="paragraph" w:styleId="Xl219" w:customStyle="1">
    <w:name w:val="xl219"/>
    <w:basedOn w:val="Normal"/>
    <w:qFormat/>
    <w:rsid w:val="008374f0"/>
    <w:pPr>
      <w:pBdr>
        <w:left w:val="single" w:sz="4" w:space="0" w:color="000000"/>
        <w:bottom w:val="single" w:sz="4" w:space="0" w:color="000000"/>
      </w:pBdr>
      <w:spacing w:beforeAutospacing="1" w:afterAutospacing="1"/>
      <w:ind w:hanging="0"/>
      <w:jc w:val="left"/>
      <w:textAlignment w:val="top"/>
    </w:pPr>
    <w:rPr>
      <w:lang w:eastAsia="ru-RU"/>
    </w:rPr>
  </w:style>
  <w:style w:type="paragraph" w:styleId="Xl220" w:customStyle="1">
    <w:name w:val="xl220"/>
    <w:basedOn w:val="Normal"/>
    <w:qFormat/>
    <w:rsid w:val="008374f0"/>
    <w:pPr>
      <w:pBdr>
        <w:top w:val="single" w:sz="4" w:space="0" w:color="000000"/>
        <w:left w:val="single" w:sz="4" w:space="0" w:color="000000"/>
      </w:pBdr>
      <w:spacing w:beforeAutospacing="1" w:afterAutospacing="1"/>
      <w:ind w:hanging="0"/>
      <w:jc w:val="left"/>
      <w:textAlignment w:val="top"/>
    </w:pPr>
    <w:rPr>
      <w:color w:val="000000"/>
      <w:lang w:eastAsia="ru-RU"/>
    </w:rPr>
  </w:style>
  <w:style w:type="paragraph" w:styleId="Xl221" w:customStyle="1">
    <w:name w:val="xl221"/>
    <w:basedOn w:val="Normal"/>
    <w:qFormat/>
    <w:rsid w:val="008374f0"/>
    <w:pPr>
      <w:pBdr>
        <w:left w:val="single" w:sz="4" w:space="0" w:color="000000"/>
      </w:pBdr>
      <w:spacing w:beforeAutospacing="1" w:afterAutospacing="1"/>
      <w:ind w:hanging="0"/>
      <w:jc w:val="left"/>
      <w:textAlignment w:val="top"/>
    </w:pPr>
    <w:rPr>
      <w:color w:val="000000"/>
      <w:lang w:eastAsia="ru-RU"/>
    </w:rPr>
  </w:style>
  <w:style w:type="paragraph" w:styleId="Xl222" w:customStyle="1">
    <w:name w:val="xl222"/>
    <w:basedOn w:val="Normal"/>
    <w:qFormat/>
    <w:rsid w:val="008374f0"/>
    <w:pPr>
      <w:pBdr>
        <w:left w:val="single" w:sz="4" w:space="0" w:color="000000"/>
        <w:bottom w:val="single" w:sz="4" w:space="0" w:color="000000"/>
      </w:pBdr>
      <w:spacing w:beforeAutospacing="1" w:afterAutospacing="1"/>
      <w:ind w:hanging="0"/>
      <w:jc w:val="left"/>
      <w:textAlignment w:val="top"/>
    </w:pPr>
    <w:rPr>
      <w:color w:val="000000"/>
      <w:lang w:eastAsia="ru-RU"/>
    </w:rPr>
  </w:style>
  <w:style w:type="paragraph" w:styleId="Style70">
    <w:name w:val="Обычный (веб)"/>
    <w:basedOn w:val="Normal"/>
    <w:qFormat/>
    <w:pPr>
      <w:spacing w:lineRule="auto" w:line="240" w:before="280" w:after="280"/>
    </w:pPr>
    <w:rPr>
      <w:rFonts w:ascii="Times New Roman" w:hAnsi="Times New Roman" w:cs="Times New Roman"/>
      <w:sz w:val="24"/>
      <w:szCs w:val="24"/>
    </w:rPr>
  </w:style>
  <w:style w:type="paragraph" w:styleId="1110">
    <w:name w:val="Табличный_боковик_11"/>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4"/>
      <w:lang w:val="ru-RU" w:eastAsia="ru-RU" w:bidi="ar-SA"/>
    </w:rPr>
  </w:style>
  <w:style w:type="paragraph" w:styleId="Style71">
    <w:name w:val="Index Heading"/>
    <w:basedOn w:val="Style37"/>
    <w:pPr>
      <w:suppressLineNumbers/>
      <w:ind w:left="0" w:hanging="0"/>
    </w:pPr>
    <w:rPr>
      <w:b/>
      <w:bCs/>
      <w:sz w:val="32"/>
      <w:szCs w:val="32"/>
    </w:rPr>
  </w:style>
  <w:style w:type="paragraph" w:styleId="Style72">
    <w:name w:val="TOC Heading"/>
    <w:basedOn w:val="Style71"/>
    <w:pPr>
      <w:suppressLineNumbers/>
      <w:ind w:left="0" w:hanging="0"/>
    </w:pPr>
    <w:rPr>
      <w:b/>
      <w:bCs/>
      <w:sz w:val="32"/>
      <w:szCs w:val="32"/>
    </w:rPr>
  </w:style>
  <w:style w:type="numbering" w:styleId="NoList" w:default="1">
    <w:name w:val="No List"/>
    <w:uiPriority w:val="99"/>
    <w:semiHidden/>
    <w:unhideWhenUsed/>
    <w:qFormat/>
  </w:style>
  <w:style w:type="numbering" w:styleId="224" w:customStyle="1">
    <w:name w:val="Стиль маркированный2"/>
    <w:qFormat/>
    <w:rsid w:val="00fc0ae7"/>
  </w:style>
  <w:style w:type="numbering" w:styleId="Style73" w:customStyle="1">
    <w:name w:val="Стиль нумерованный"/>
    <w:qFormat/>
    <w:rsid w:val="00fc0ae7"/>
  </w:style>
  <w:style w:type="numbering" w:styleId="38" w:customStyle="1">
    <w:name w:val="Стиль маркированный3"/>
    <w:qFormat/>
    <w:rsid w:val="00fc0ae7"/>
  </w:style>
  <w:style w:type="numbering" w:styleId="39" w:customStyle="1">
    <w:name w:val="Заголовок 3"/>
    <w:qFormat/>
    <w:rsid w:val="00fc0ae7"/>
  </w:style>
  <w:style w:type="table" w:default="1" w:styleId="a4">
    <w:name w:val="Normal Table"/>
    <w:uiPriority w:val="99"/>
    <w:semiHidden/>
    <w:unhideWhenUsed/>
    <w:qFormat/>
    <w:tblPr>
      <w:tblCellMar>
        <w:top w:w="0" w:type="dxa"/>
        <w:left w:w="108" w:type="dxa"/>
        <w:bottom w:w="0" w:type="dxa"/>
        <w:right w:w="108" w:type="dxa"/>
      </w:tblCellMar>
    </w:tblPr>
  </w:style>
  <w:style w:type="table" w:styleId="aff0">
    <w:name w:val="Table Grid"/>
    <w:basedOn w:val="a4"/>
    <w:uiPriority w:val="59"/>
    <w:rsid w:val="006a656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
    <w:name w:val="Сетка таблицы1"/>
    <w:basedOn w:val="a4"/>
    <w:uiPriority w:val="59"/>
    <w:rsid w:val="00e3432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f3">
    <w:name w:val="Table Grid 1"/>
    <w:basedOn w:val="a4"/>
    <w:rsid w:val="00fc0ae7"/>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er" Target="footer16.xml"/><Relationship Id="rId18" Type="http://schemas.openxmlformats.org/officeDocument/2006/relationships/footer" Target="footer17.xml"/><Relationship Id="rId19" Type="http://schemas.openxmlformats.org/officeDocument/2006/relationships/footer" Target="footer18.xml"/><Relationship Id="rId20" Type="http://schemas.openxmlformats.org/officeDocument/2006/relationships/footer" Target="footer19.xml"/><Relationship Id="rId21" Type="http://schemas.openxmlformats.org/officeDocument/2006/relationships/footer" Target="footer20.xml"/><Relationship Id="rId22" Type="http://schemas.openxmlformats.org/officeDocument/2006/relationships/footer" Target="footer21.xml"/><Relationship Id="rId23" Type="http://schemas.openxmlformats.org/officeDocument/2006/relationships/hyperlink" Target="https://login.consultant.ru/link/?req=doc&amp;base=RLAW240&amp;n=220469&amp;dst=100034" TargetMode="External"/><Relationship Id="rId24" Type="http://schemas.openxmlformats.org/officeDocument/2006/relationships/hyperlink" Target="http://docs.cntd.ru/document/9040995" TargetMode="External"/><Relationship Id="rId25" Type="http://schemas.openxmlformats.org/officeDocument/2006/relationships/footer" Target="footer22.xml"/><Relationship Id="rId26" Type="http://schemas.openxmlformats.org/officeDocument/2006/relationships/footer" Target="footer23.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Relationship Id="rId31" Type="http://schemas.openxmlformats.org/officeDocument/2006/relationships/glossaryDocument" Target="glossary/document.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51859864A0A4035BBE9F50B9B34DCB0"/>
        <w:category>
          <w:name w:val="Общие"/>
          <w:gallery w:val="placeholder"/>
        </w:category>
        <w:types>
          <w:type w:val="bbPlcHdr"/>
        </w:types>
        <w:behaviors>
          <w:behavior w:val="content"/>
        </w:behaviors>
        <w:guid w:val="{640DD6E4-B083-4B29-8747-C7AFADD2E205}"/>
      </w:docPartPr>
      <w:docPartBody>
        <w:p w:rsidR="001E5296" w:rsidRDefault="001E5296" w:rsidP="001E5296">
          <w:pPr>
            <w:pStyle w:val="D51859864A0A4035BBE9F50B9B34DCB0"/>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1E5296"/>
    <w:rsid w:val="00061EBF"/>
    <w:rsid w:val="001E5296"/>
    <w:rsid w:val="0028723F"/>
    <w:rsid w:val="00343156"/>
    <w:rsid w:val="004932B1"/>
    <w:rsid w:val="005729D9"/>
    <w:rsid w:val="005F4DC9"/>
    <w:rsid w:val="00652E6F"/>
    <w:rsid w:val="00717A85"/>
    <w:rsid w:val="009177B4"/>
    <w:rsid w:val="00AF1DB9"/>
    <w:rsid w:val="00BC2A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2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51859864A0A4035BBE9F50B9B34DCB0">
    <w:name w:val="D51859864A0A4035BBE9F50B9B34DCB0"/>
    <w:rsid w:val="001E5296"/>
  </w:style>
  <w:style w:type="paragraph" w:customStyle="1" w:styleId="6A53D991D0384772A82D73982449532F">
    <w:name w:val="6A53D991D0384772A82D73982449532F"/>
    <w:rsid w:val="001E5296"/>
  </w:style>
  <w:style w:type="paragraph" w:customStyle="1" w:styleId="D78CF73057344DBD917D6B4A91B6B3A4">
    <w:name w:val="D78CF73057344DBD917D6B4A91B6B3A4"/>
    <w:rsid w:val="001E5296"/>
  </w:style>
  <w:style w:type="paragraph" w:customStyle="1" w:styleId="7303D821C33344FD827A746B93DA8B47">
    <w:name w:val="7303D821C33344FD827A746B93DA8B47"/>
    <w:rsid w:val="001E529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35212</TotalTime>
  <Application>LibreOffice/7.5.6.2$Linux_X86_64 LibreOffice_project/50$Build-2</Application>
  <AppVersion>15.0000</AppVersion>
  <Pages>126</Pages>
  <Words>30493</Words>
  <Characters>220683</Characters>
  <CharactersWithSpaces>248518</CharactersWithSpaces>
  <Paragraphs>3307</Paragraphs>
  <Company>kgz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2023-07-24T13:01:00Z</dcterms:created>
  <dc:creator>Марина</dc:creator>
  <dc:description/>
  <dc:language>ru-RU</dc:language>
  <cp:lastModifiedBy/>
  <cp:lastPrinted>2026-03-12T09:22:49Z</cp:lastPrinted>
  <dcterms:modified xsi:type="dcterms:W3CDTF">2026-05-29T06:22:59Z</dcterms:modified>
  <cp:revision>318</cp:revision>
  <dc:subject/>
  <dc:title>Схема территориального планирования Орловского района Кировской области</dc:title>
</cp:coreProperties>
</file>

<file path=docProps/custom.xml><?xml version="1.0" encoding="utf-8"?>
<Properties xmlns="http://schemas.openxmlformats.org/officeDocument/2006/custom-properties" xmlns:vt="http://schemas.openxmlformats.org/officeDocument/2006/docPropsVTypes"/>
</file>